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1" w:rsidRPr="004B758D" w:rsidRDefault="00D61D8D" w:rsidP="00D61D8D">
      <w:pPr>
        <w:tabs>
          <w:tab w:val="left" w:pos="42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C4202A" w:rsidRDefault="00C4202A" w:rsidP="00D61D8D">
      <w:pPr>
        <w:rPr>
          <w:color w:val="000000" w:themeColor="text1"/>
          <w:sz w:val="24"/>
          <w:szCs w:val="24"/>
        </w:rPr>
      </w:pPr>
    </w:p>
    <w:p w:rsidR="00C4202A" w:rsidRDefault="00C4202A" w:rsidP="00D61D8D">
      <w:pPr>
        <w:rPr>
          <w:color w:val="000000" w:themeColor="text1"/>
          <w:sz w:val="24"/>
          <w:szCs w:val="24"/>
        </w:rPr>
      </w:pPr>
    </w:p>
    <w:p w:rsidR="00C4202A" w:rsidRDefault="00C4202A" w:rsidP="00D61D8D">
      <w:pPr>
        <w:rPr>
          <w:color w:val="000000" w:themeColor="text1"/>
          <w:sz w:val="24"/>
          <w:szCs w:val="24"/>
        </w:rPr>
      </w:pPr>
    </w:p>
    <w:p w:rsidR="00C4202A" w:rsidRDefault="00C4202A" w:rsidP="00D61D8D">
      <w:pPr>
        <w:rPr>
          <w:color w:val="000000" w:themeColor="text1"/>
          <w:sz w:val="24"/>
          <w:szCs w:val="24"/>
        </w:rPr>
      </w:pPr>
    </w:p>
    <w:p w:rsidR="00C4202A" w:rsidRDefault="00C4202A" w:rsidP="00D61D8D">
      <w:pPr>
        <w:rPr>
          <w:color w:val="000000" w:themeColor="text1"/>
          <w:sz w:val="24"/>
          <w:szCs w:val="24"/>
        </w:rPr>
      </w:pPr>
    </w:p>
    <w:p w:rsidR="00D61D8D" w:rsidRPr="00D61D8D" w:rsidRDefault="007C289E" w:rsidP="00D61D8D">
      <w:pPr>
        <w:rPr>
          <w:color w:val="000000" w:themeColor="text1"/>
          <w:sz w:val="24"/>
          <w:szCs w:val="24"/>
        </w:rPr>
      </w:pPr>
      <w:r w:rsidRPr="004B758D">
        <w:rPr>
          <w:color w:val="000000" w:themeColor="text1"/>
          <w:sz w:val="24"/>
          <w:szCs w:val="24"/>
        </w:rPr>
        <w:br w:type="textWrapping" w:clear="all"/>
      </w:r>
    </w:p>
    <w:p w:rsidR="009939B1" w:rsidRDefault="00C4202A" w:rsidP="00FA56E8">
      <w:pPr>
        <w:jc w:val="center"/>
        <w:rPr>
          <w:color w:val="000000" w:themeColor="text1"/>
          <w:sz w:val="72"/>
          <w:szCs w:val="72"/>
        </w:rPr>
      </w:pPr>
      <w:r w:rsidRPr="001F1889">
        <w:rPr>
          <w:noProof/>
        </w:rPr>
        <w:drawing>
          <wp:inline distT="0" distB="0" distL="0" distR="0" wp14:anchorId="179E7137" wp14:editId="346A18E8">
            <wp:extent cx="3152775" cy="3219450"/>
            <wp:effectExtent l="0" t="0" r="9525" b="0"/>
            <wp:docPr id="18" name="Resim 18" descr="C:\Users\REHBERLİK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İK\Downloads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648" b="-1198"/>
                    <a:stretch/>
                  </pic:blipFill>
                  <pic:spPr bwMode="auto">
                    <a:xfrm>
                      <a:off x="0" y="0"/>
                      <a:ext cx="3152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9B1" w:rsidRPr="00C4202A" w:rsidRDefault="00C4202A" w:rsidP="00FA56E8">
      <w:pPr>
        <w:jc w:val="center"/>
        <w:rPr>
          <w:b/>
          <w:color w:val="000000" w:themeColor="text1"/>
          <w:sz w:val="40"/>
          <w:szCs w:val="72"/>
        </w:rPr>
      </w:pPr>
      <w:r w:rsidRPr="00C4202A">
        <w:rPr>
          <w:b/>
          <w:color w:val="000000" w:themeColor="text1"/>
          <w:sz w:val="40"/>
          <w:szCs w:val="72"/>
        </w:rPr>
        <w:t>TURGUTALP MADENCİLER İLKOKULU</w:t>
      </w:r>
    </w:p>
    <w:p w:rsidR="009939B1" w:rsidRDefault="009939B1" w:rsidP="00FA56E8">
      <w:pPr>
        <w:jc w:val="center"/>
        <w:rPr>
          <w:color w:val="000000" w:themeColor="text1"/>
          <w:sz w:val="72"/>
          <w:szCs w:val="72"/>
        </w:rPr>
      </w:pPr>
    </w:p>
    <w:p w:rsidR="00C4202A" w:rsidRDefault="00C4202A" w:rsidP="00FA56E8">
      <w:pPr>
        <w:jc w:val="center"/>
        <w:rPr>
          <w:color w:val="000000" w:themeColor="text1"/>
          <w:sz w:val="72"/>
          <w:szCs w:val="72"/>
        </w:rPr>
      </w:pPr>
    </w:p>
    <w:p w:rsidR="00A33DE6" w:rsidRPr="004B758D" w:rsidRDefault="000438D6" w:rsidP="00FA56E8">
      <w:pPr>
        <w:jc w:val="center"/>
        <w:rPr>
          <w:color w:val="000000" w:themeColor="text1"/>
          <w:sz w:val="72"/>
          <w:szCs w:val="72"/>
        </w:rPr>
      </w:pPr>
      <w:r w:rsidRPr="004B758D">
        <w:rPr>
          <w:color w:val="000000" w:themeColor="text1"/>
          <w:sz w:val="72"/>
          <w:szCs w:val="72"/>
        </w:rPr>
        <w:t>BULAŞ BAZLI</w:t>
      </w:r>
      <w:r w:rsidR="0078104E">
        <w:rPr>
          <w:color w:val="000000" w:themeColor="text1"/>
          <w:sz w:val="72"/>
          <w:szCs w:val="72"/>
        </w:rPr>
        <w:t xml:space="preserve"> </w:t>
      </w:r>
      <w:r w:rsidRPr="004B758D">
        <w:rPr>
          <w:color w:val="000000" w:themeColor="text1"/>
          <w:sz w:val="72"/>
          <w:szCs w:val="72"/>
        </w:rPr>
        <w:t>ÖNLEMLER EYLEM</w:t>
      </w:r>
      <w:r w:rsidR="00A33DE6" w:rsidRPr="004B758D">
        <w:rPr>
          <w:color w:val="000000" w:themeColor="text1"/>
          <w:sz w:val="72"/>
          <w:szCs w:val="72"/>
        </w:rPr>
        <w:t xml:space="preserve"> PLANI</w:t>
      </w:r>
    </w:p>
    <w:p w:rsidR="00593E0A" w:rsidRPr="004B758D" w:rsidRDefault="00593E0A" w:rsidP="00FA56E8">
      <w:pPr>
        <w:jc w:val="center"/>
        <w:rPr>
          <w:color w:val="000000" w:themeColor="text1"/>
          <w:sz w:val="72"/>
          <w:szCs w:val="72"/>
        </w:rPr>
      </w:pPr>
    </w:p>
    <w:p w:rsidR="00A33DE6" w:rsidRDefault="00A33DE6" w:rsidP="00FA56E8">
      <w:pPr>
        <w:jc w:val="center"/>
        <w:rPr>
          <w:color w:val="000000" w:themeColor="text1"/>
          <w:sz w:val="72"/>
          <w:szCs w:val="72"/>
        </w:rPr>
      </w:pPr>
      <w:r w:rsidRPr="004B758D">
        <w:rPr>
          <w:color w:val="000000" w:themeColor="text1"/>
          <w:sz w:val="72"/>
          <w:szCs w:val="72"/>
        </w:rPr>
        <w:t>2020</w:t>
      </w:r>
    </w:p>
    <w:p w:rsidR="00C4202A" w:rsidRDefault="00C4202A" w:rsidP="00FA56E8">
      <w:pPr>
        <w:jc w:val="center"/>
        <w:rPr>
          <w:color w:val="000000" w:themeColor="text1"/>
          <w:sz w:val="72"/>
          <w:szCs w:val="72"/>
        </w:rPr>
      </w:pPr>
    </w:p>
    <w:p w:rsidR="00C4202A" w:rsidRDefault="00C4202A" w:rsidP="00FA56E8">
      <w:pPr>
        <w:jc w:val="center"/>
        <w:rPr>
          <w:color w:val="000000" w:themeColor="text1"/>
          <w:sz w:val="72"/>
          <w:szCs w:val="72"/>
        </w:rPr>
      </w:pPr>
    </w:p>
    <w:p w:rsidR="00C4202A" w:rsidRPr="004B758D" w:rsidRDefault="00C4202A" w:rsidP="00FA56E8">
      <w:pPr>
        <w:jc w:val="center"/>
        <w:rPr>
          <w:color w:val="000000" w:themeColor="text1"/>
          <w:sz w:val="72"/>
          <w:szCs w:val="72"/>
        </w:rPr>
      </w:pPr>
    </w:p>
    <w:p w:rsidR="00FA56E8" w:rsidRPr="004B758D" w:rsidRDefault="00FA56E8" w:rsidP="00FA56E8">
      <w:pPr>
        <w:jc w:val="center"/>
        <w:rPr>
          <w:color w:val="000000" w:themeColor="text1"/>
          <w:sz w:val="24"/>
          <w:szCs w:val="24"/>
        </w:rPr>
      </w:pPr>
    </w:p>
    <w:p w:rsidR="00F706D6" w:rsidRDefault="00204D5F" w:rsidP="00F706D6">
      <w:pPr>
        <w:pStyle w:val="Balk1"/>
        <w:numPr>
          <w:ilvl w:val="0"/>
          <w:numId w:val="3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Toc36477753"/>
      <w:r w:rsidRPr="004B758D">
        <w:rPr>
          <w:rFonts w:ascii="Times New Roman" w:hAnsi="Times New Roman" w:cs="Times New Roman"/>
          <w:color w:val="000000" w:themeColor="text1"/>
          <w:sz w:val="24"/>
          <w:szCs w:val="24"/>
        </w:rPr>
        <w:t>AMAÇ</w:t>
      </w:r>
      <w:bookmarkEnd w:id="0"/>
    </w:p>
    <w:p w:rsidR="00204D5F" w:rsidRPr="004B758D" w:rsidRDefault="00204D5F" w:rsidP="00F706D6">
      <w:pPr>
        <w:pStyle w:val="Balk1"/>
        <w:tabs>
          <w:tab w:val="left" w:pos="851"/>
        </w:tabs>
        <w:spacing w:before="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4B75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Salgın hastalıkların yayılmasını önlemek ve vakalara sağlık ku</w:t>
      </w:r>
      <w:r w:rsidR="00FA56E8" w:rsidRPr="004B75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ruluşları tarafından ivedilikle</w:t>
      </w:r>
      <w:r w:rsidRPr="004B75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müdahale edilmesini sağlamak.</w:t>
      </w:r>
      <w:proofErr w:type="gramEnd"/>
    </w:p>
    <w:p w:rsidR="00204D5F" w:rsidRPr="004B758D" w:rsidRDefault="00204D5F" w:rsidP="00F706D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</w:p>
    <w:p w:rsidR="00F706D6" w:rsidRDefault="00204D5F" w:rsidP="00F706D6">
      <w:pPr>
        <w:pStyle w:val="Balk1"/>
        <w:numPr>
          <w:ilvl w:val="0"/>
          <w:numId w:val="3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4" w:name="_Toc36477754"/>
      <w:r w:rsidRPr="004B758D">
        <w:rPr>
          <w:rFonts w:ascii="Times New Roman" w:hAnsi="Times New Roman" w:cs="Times New Roman"/>
          <w:color w:val="000000" w:themeColor="text1"/>
          <w:sz w:val="24"/>
          <w:szCs w:val="24"/>
        </w:rPr>
        <w:t>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204D5F" w:rsidRPr="004B758D" w:rsidRDefault="00690724" w:rsidP="00F706D6">
      <w:pPr>
        <w:pStyle w:val="Balk1"/>
        <w:tabs>
          <w:tab w:val="left" w:pos="851"/>
        </w:tabs>
        <w:spacing w:before="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Turgutalp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Madenciler İlkokulu</w:t>
      </w:r>
      <w:r w:rsidR="00F706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Müdürlüğü</w:t>
      </w:r>
      <w:r w:rsidR="007A71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’nün</w:t>
      </w:r>
      <w:r w:rsidR="007A71E9" w:rsidRPr="007A71E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  <w:t xml:space="preserve"> faaliyet gösterdiği tüm birimleri kapsamaktadır.</w:t>
      </w:r>
    </w:p>
    <w:p w:rsidR="00204D5F" w:rsidRPr="004B758D" w:rsidRDefault="00204D5F" w:rsidP="00F706D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</w:p>
    <w:p w:rsidR="00F706D6" w:rsidRPr="00F706D6" w:rsidRDefault="00204D5F" w:rsidP="00F706D6">
      <w:pPr>
        <w:pStyle w:val="Balk1"/>
        <w:numPr>
          <w:ilvl w:val="0"/>
          <w:numId w:val="3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36477755"/>
      <w:r w:rsidRPr="004B758D">
        <w:rPr>
          <w:rFonts w:ascii="Times New Roman" w:hAnsi="Times New Roman" w:cs="Times New Roman"/>
          <w:color w:val="000000" w:themeColor="text1"/>
          <w:sz w:val="24"/>
          <w:szCs w:val="24"/>
        </w:rPr>
        <w:t>TANIMLAR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A56E8" w:rsidRPr="004B758D" w:rsidRDefault="00FA56E8" w:rsidP="00F706D6">
      <w:pPr>
        <w:tabs>
          <w:tab w:val="left" w:pos="851"/>
        </w:tabs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4B758D">
        <w:rPr>
          <w:b/>
          <w:color w:val="000000" w:themeColor="text1"/>
          <w:sz w:val="24"/>
          <w:szCs w:val="24"/>
        </w:rPr>
        <w:t>Sporadi</w:t>
      </w:r>
      <w:proofErr w:type="spellEnd"/>
      <w:r w:rsidRPr="004B758D">
        <w:rPr>
          <w:b/>
          <w:color w:val="000000" w:themeColor="text1"/>
          <w:sz w:val="24"/>
          <w:szCs w:val="24"/>
        </w:rPr>
        <w:t>:</w:t>
      </w:r>
      <w:r w:rsidRPr="004B758D">
        <w:rPr>
          <w:color w:val="000000" w:themeColor="text1"/>
          <w:sz w:val="24"/>
          <w:szCs w:val="24"/>
        </w:rPr>
        <w:t xml:space="preserve"> Bir </w:t>
      </w:r>
      <w:proofErr w:type="gramStart"/>
      <w:r w:rsidRPr="004B758D">
        <w:rPr>
          <w:color w:val="000000" w:themeColor="text1"/>
          <w:sz w:val="24"/>
          <w:szCs w:val="24"/>
        </w:rPr>
        <w:t>enfeksiyon</w:t>
      </w:r>
      <w:proofErr w:type="gramEnd"/>
      <w:r w:rsidRPr="004B758D">
        <w:rPr>
          <w:color w:val="000000" w:themeColor="text1"/>
          <w:sz w:val="24"/>
          <w:szCs w:val="24"/>
        </w:rPr>
        <w:t xml:space="preserve"> </w:t>
      </w:r>
      <w:r w:rsidR="004B758D">
        <w:rPr>
          <w:color w:val="000000" w:themeColor="text1"/>
          <w:sz w:val="24"/>
          <w:szCs w:val="24"/>
        </w:rPr>
        <w:t>değişik bölgelerde</w:t>
      </w:r>
      <w:r w:rsidRPr="004B758D">
        <w:rPr>
          <w:color w:val="000000" w:themeColor="text1"/>
          <w:sz w:val="24"/>
          <w:szCs w:val="24"/>
        </w:rPr>
        <w:t xml:space="preserve"> </w:t>
      </w:r>
      <w:proofErr w:type="spellStart"/>
      <w:r w:rsidRPr="004B758D">
        <w:rPr>
          <w:color w:val="000000" w:themeColor="text1"/>
          <w:sz w:val="24"/>
          <w:szCs w:val="24"/>
        </w:rPr>
        <w:t>bölgelerde</w:t>
      </w:r>
      <w:proofErr w:type="spellEnd"/>
      <w:r w:rsidRPr="004B758D">
        <w:rPr>
          <w:color w:val="000000" w:themeColor="text1"/>
          <w:sz w:val="24"/>
          <w:szCs w:val="24"/>
        </w:rPr>
        <w:t xml:space="preserve"> tek tük olgular halinde görülmesi (Kuduz) </w:t>
      </w:r>
    </w:p>
    <w:p w:rsidR="00FA56E8" w:rsidRPr="004B758D" w:rsidRDefault="00FA56E8" w:rsidP="00F706D6">
      <w:pPr>
        <w:tabs>
          <w:tab w:val="left" w:pos="851"/>
        </w:tabs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4B758D">
        <w:rPr>
          <w:b/>
          <w:color w:val="000000" w:themeColor="text1"/>
          <w:sz w:val="24"/>
          <w:szCs w:val="24"/>
        </w:rPr>
        <w:t>Endemi</w:t>
      </w:r>
      <w:proofErr w:type="spellEnd"/>
      <w:r w:rsidRPr="004B758D">
        <w:rPr>
          <w:b/>
          <w:color w:val="000000" w:themeColor="text1"/>
          <w:sz w:val="24"/>
          <w:szCs w:val="24"/>
        </w:rPr>
        <w:t>:</w:t>
      </w:r>
      <w:r w:rsidRPr="004B758D">
        <w:rPr>
          <w:color w:val="000000" w:themeColor="text1"/>
          <w:sz w:val="24"/>
          <w:szCs w:val="24"/>
        </w:rPr>
        <w:t xml:space="preserve"> Bir </w:t>
      </w:r>
      <w:proofErr w:type="gramStart"/>
      <w:r w:rsidRPr="004B758D">
        <w:rPr>
          <w:color w:val="000000" w:themeColor="text1"/>
          <w:sz w:val="24"/>
          <w:szCs w:val="24"/>
        </w:rPr>
        <w:t>enfeksiyon</w:t>
      </w:r>
      <w:proofErr w:type="gramEnd"/>
      <w:r w:rsidRPr="004B758D">
        <w:rPr>
          <w:color w:val="000000" w:themeColor="text1"/>
          <w:sz w:val="24"/>
          <w:szCs w:val="24"/>
        </w:rPr>
        <w:t xml:space="preserve"> </w:t>
      </w:r>
      <w:r w:rsidR="004B758D">
        <w:rPr>
          <w:color w:val="000000" w:themeColor="text1"/>
          <w:sz w:val="24"/>
          <w:szCs w:val="24"/>
        </w:rPr>
        <w:t>hastalığın</w:t>
      </w:r>
      <w:r w:rsidRPr="004B758D">
        <w:rPr>
          <w:color w:val="000000" w:themeColor="text1"/>
          <w:sz w:val="24"/>
          <w:szCs w:val="24"/>
        </w:rPr>
        <w:t xml:space="preserve"> belirli bir ülke ya da bölgede iklim ve </w:t>
      </w:r>
      <w:r w:rsidR="004B758D">
        <w:rPr>
          <w:color w:val="000000" w:themeColor="text1"/>
          <w:sz w:val="24"/>
          <w:szCs w:val="24"/>
        </w:rPr>
        <w:t>coğrafi koşullara bağlı olarak devamlı</w:t>
      </w:r>
      <w:r w:rsidRPr="004B758D">
        <w:rPr>
          <w:color w:val="000000" w:themeColor="text1"/>
          <w:sz w:val="24"/>
          <w:szCs w:val="24"/>
        </w:rPr>
        <w:t xml:space="preserve"> görülmesi (</w:t>
      </w:r>
      <w:r w:rsidR="004B758D">
        <w:rPr>
          <w:color w:val="000000" w:themeColor="text1"/>
          <w:sz w:val="24"/>
          <w:szCs w:val="24"/>
        </w:rPr>
        <w:t>Sıtma, Şark Çıbanı</w:t>
      </w:r>
      <w:r w:rsidRPr="004B758D">
        <w:rPr>
          <w:color w:val="000000" w:themeColor="text1"/>
          <w:sz w:val="24"/>
          <w:szCs w:val="24"/>
        </w:rPr>
        <w:t xml:space="preserve">) </w:t>
      </w:r>
    </w:p>
    <w:p w:rsidR="00FA56E8" w:rsidRPr="004B758D" w:rsidRDefault="00FA56E8" w:rsidP="00F706D6">
      <w:pPr>
        <w:tabs>
          <w:tab w:val="left" w:pos="851"/>
        </w:tabs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4B758D">
        <w:rPr>
          <w:b/>
          <w:color w:val="000000" w:themeColor="text1"/>
          <w:sz w:val="24"/>
          <w:szCs w:val="24"/>
        </w:rPr>
        <w:t>Epidemi:</w:t>
      </w:r>
      <w:r w:rsidRPr="004B758D">
        <w:rPr>
          <w:color w:val="000000" w:themeColor="text1"/>
          <w:sz w:val="24"/>
          <w:szCs w:val="24"/>
        </w:rPr>
        <w:t xml:space="preserve"> </w:t>
      </w:r>
      <w:proofErr w:type="spellStart"/>
      <w:r w:rsidRPr="004B758D">
        <w:rPr>
          <w:color w:val="000000" w:themeColor="text1"/>
          <w:sz w:val="24"/>
          <w:szCs w:val="24"/>
        </w:rPr>
        <w:t>Sporadik</w:t>
      </w:r>
      <w:proofErr w:type="spellEnd"/>
      <w:r w:rsidRPr="004B758D">
        <w:rPr>
          <w:color w:val="000000" w:themeColor="text1"/>
          <w:sz w:val="24"/>
          <w:szCs w:val="24"/>
        </w:rPr>
        <w:t xml:space="preserve"> ya da endemik olarak bulunan bir h</w:t>
      </w:r>
      <w:r w:rsidR="004B758D">
        <w:rPr>
          <w:color w:val="000000" w:themeColor="text1"/>
          <w:sz w:val="24"/>
          <w:szCs w:val="24"/>
        </w:rPr>
        <w:t>astalığın</w:t>
      </w:r>
      <w:r w:rsidRPr="004B758D">
        <w:rPr>
          <w:color w:val="000000" w:themeColor="text1"/>
          <w:sz w:val="24"/>
          <w:szCs w:val="24"/>
        </w:rPr>
        <w:t xml:space="preserve">, uygun </w:t>
      </w:r>
      <w:r w:rsidR="004B758D">
        <w:rPr>
          <w:color w:val="000000" w:themeColor="text1"/>
          <w:sz w:val="24"/>
          <w:szCs w:val="24"/>
        </w:rPr>
        <w:t xml:space="preserve">koşullarda hızlı </w:t>
      </w:r>
      <w:proofErr w:type="spellStart"/>
      <w:r w:rsidR="004B758D">
        <w:rPr>
          <w:color w:val="000000" w:themeColor="text1"/>
          <w:sz w:val="24"/>
          <w:szCs w:val="24"/>
        </w:rPr>
        <w:t>yayılaraksalğın</w:t>
      </w:r>
      <w:proofErr w:type="spellEnd"/>
      <w:r w:rsidRPr="004B758D">
        <w:rPr>
          <w:color w:val="000000" w:themeColor="text1"/>
          <w:sz w:val="24"/>
          <w:szCs w:val="24"/>
        </w:rPr>
        <w:t xml:space="preserve"> biçimine </w:t>
      </w:r>
      <w:r w:rsidR="004B758D">
        <w:rPr>
          <w:color w:val="000000" w:themeColor="text1"/>
          <w:sz w:val="24"/>
          <w:szCs w:val="24"/>
        </w:rPr>
        <w:t>dönüşmesi</w:t>
      </w:r>
      <w:r w:rsidRPr="004B758D">
        <w:rPr>
          <w:color w:val="000000" w:themeColor="text1"/>
          <w:sz w:val="24"/>
          <w:szCs w:val="24"/>
        </w:rPr>
        <w:t xml:space="preserve"> (</w:t>
      </w:r>
      <w:r w:rsidR="004B758D">
        <w:rPr>
          <w:color w:val="000000" w:themeColor="text1"/>
          <w:sz w:val="24"/>
          <w:szCs w:val="24"/>
        </w:rPr>
        <w:t>Bağırsak Hastalığı</w:t>
      </w:r>
      <w:r w:rsidRPr="004B758D">
        <w:rPr>
          <w:color w:val="000000" w:themeColor="text1"/>
          <w:sz w:val="24"/>
          <w:szCs w:val="24"/>
        </w:rPr>
        <w:t xml:space="preserve">, Grip, Tifo) </w:t>
      </w:r>
    </w:p>
    <w:p w:rsidR="00204D5F" w:rsidRPr="004B758D" w:rsidRDefault="00FA56E8" w:rsidP="00F706D6">
      <w:pPr>
        <w:tabs>
          <w:tab w:val="left" w:pos="851"/>
        </w:tabs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4B758D">
        <w:rPr>
          <w:b/>
          <w:color w:val="000000" w:themeColor="text1"/>
          <w:sz w:val="24"/>
          <w:szCs w:val="24"/>
        </w:rPr>
        <w:t>Pandemi:</w:t>
      </w:r>
      <w:r w:rsidRPr="004B758D">
        <w:rPr>
          <w:color w:val="000000" w:themeColor="text1"/>
          <w:sz w:val="24"/>
          <w:szCs w:val="24"/>
        </w:rPr>
        <w:t xml:space="preserve"> Bir </w:t>
      </w:r>
      <w:proofErr w:type="gramStart"/>
      <w:r w:rsidRPr="004B758D">
        <w:rPr>
          <w:color w:val="000000" w:themeColor="text1"/>
          <w:sz w:val="24"/>
          <w:szCs w:val="24"/>
        </w:rPr>
        <w:t>enfeksiyon</w:t>
      </w:r>
      <w:proofErr w:type="gramEnd"/>
      <w:r w:rsidRPr="004B758D">
        <w:rPr>
          <w:color w:val="000000" w:themeColor="text1"/>
          <w:sz w:val="24"/>
          <w:szCs w:val="24"/>
        </w:rPr>
        <w:t xml:space="preserve"> </w:t>
      </w:r>
      <w:r w:rsidR="004B758D">
        <w:rPr>
          <w:color w:val="000000" w:themeColor="text1"/>
          <w:sz w:val="24"/>
          <w:szCs w:val="24"/>
        </w:rPr>
        <w:t>hastalığının hızla yayılarak</w:t>
      </w:r>
      <w:r w:rsidRPr="004B758D">
        <w:rPr>
          <w:color w:val="000000" w:themeColor="text1"/>
          <w:sz w:val="24"/>
          <w:szCs w:val="24"/>
        </w:rPr>
        <w:t xml:space="preserve"> ülke ya da </w:t>
      </w:r>
      <w:r w:rsidR="004B758D">
        <w:rPr>
          <w:color w:val="000000" w:themeColor="text1"/>
          <w:sz w:val="24"/>
          <w:szCs w:val="24"/>
        </w:rPr>
        <w:t>kıtalar arasında salgı yapması</w:t>
      </w:r>
      <w:r w:rsidRPr="004B758D">
        <w:rPr>
          <w:color w:val="000000" w:themeColor="text1"/>
          <w:sz w:val="24"/>
          <w:szCs w:val="24"/>
        </w:rPr>
        <w:t xml:space="preserve"> (</w:t>
      </w:r>
      <w:r w:rsidR="004B758D">
        <w:rPr>
          <w:color w:val="000000" w:themeColor="text1"/>
          <w:sz w:val="24"/>
          <w:szCs w:val="24"/>
        </w:rPr>
        <w:t>Kuş</w:t>
      </w:r>
      <w:r w:rsidRPr="004B758D">
        <w:rPr>
          <w:color w:val="000000" w:themeColor="text1"/>
          <w:sz w:val="24"/>
          <w:szCs w:val="24"/>
        </w:rPr>
        <w:t xml:space="preserve"> gribi, SARS, HIV/ AIDS, COVID-19)</w:t>
      </w:r>
    </w:p>
    <w:p w:rsidR="00E950C2" w:rsidRPr="004B758D" w:rsidRDefault="00E950C2" w:rsidP="00F706D6">
      <w:pPr>
        <w:tabs>
          <w:tab w:val="left" w:pos="851"/>
        </w:tabs>
        <w:ind w:firstLine="567"/>
        <w:jc w:val="both"/>
        <w:rPr>
          <w:color w:val="000000"/>
          <w:sz w:val="24"/>
        </w:rPr>
      </w:pPr>
      <w:proofErr w:type="gramStart"/>
      <w:r w:rsidRPr="004B758D">
        <w:rPr>
          <w:b/>
          <w:color w:val="000000"/>
          <w:sz w:val="24"/>
        </w:rPr>
        <w:t>İletişim:</w:t>
      </w:r>
      <w:r w:rsidRPr="004B758D">
        <w:rPr>
          <w:iCs/>
          <w:color w:val="000000"/>
          <w:sz w:val="24"/>
        </w:rPr>
        <w:t>İletilen</w:t>
      </w:r>
      <w:proofErr w:type="gramEnd"/>
      <w:r w:rsidRPr="004B758D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4B758D">
        <w:rPr>
          <w:color w:val="000000"/>
          <w:sz w:val="24"/>
        </w:rPr>
        <w:t>.</w:t>
      </w:r>
    </w:p>
    <w:p w:rsidR="00E950C2" w:rsidRPr="004B758D" w:rsidRDefault="00E950C2" w:rsidP="00F706D6">
      <w:pPr>
        <w:tabs>
          <w:tab w:val="left" w:pos="851"/>
        </w:tabs>
        <w:ind w:firstLine="567"/>
        <w:jc w:val="both"/>
        <w:rPr>
          <w:color w:val="000000"/>
          <w:sz w:val="24"/>
        </w:rPr>
      </w:pPr>
      <w:r w:rsidRPr="004B758D">
        <w:rPr>
          <w:b/>
          <w:color w:val="000000"/>
          <w:sz w:val="24"/>
        </w:rPr>
        <w:t xml:space="preserve">İletişim Ağı: </w:t>
      </w:r>
      <w:r w:rsidRPr="004B758D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FE1B13" w:rsidRPr="004B758D" w:rsidRDefault="00FE1B13" w:rsidP="00F706D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F706D6" w:rsidRDefault="00204D5F" w:rsidP="00F706D6">
      <w:pPr>
        <w:pStyle w:val="Balk1"/>
        <w:numPr>
          <w:ilvl w:val="0"/>
          <w:numId w:val="32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36477756"/>
      <w:r w:rsidRPr="004B758D">
        <w:rPr>
          <w:rFonts w:ascii="Times New Roman" w:hAnsi="Times New Roman" w:cs="Times New Roman"/>
          <w:color w:val="000000" w:themeColor="text1"/>
          <w:sz w:val="24"/>
          <w:szCs w:val="24"/>
        </w:rPr>
        <w:t>DAYANAKLAR</w:t>
      </w: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bookmarkEnd w:id="27"/>
    </w:p>
    <w:p w:rsidR="00204D5F" w:rsidRPr="004B758D" w:rsidRDefault="00204D5F" w:rsidP="00F706D6">
      <w:pPr>
        <w:pStyle w:val="Balk1"/>
        <w:tabs>
          <w:tab w:val="left" w:pos="851"/>
        </w:tabs>
        <w:spacing w:before="0"/>
        <w:ind w:firstLine="567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</w:pPr>
      <w:r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Hijyen </w:t>
      </w:r>
      <w:r w:rsidR="00F706D6"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Şartlarının Geliştirilmesi, Enfeksiyon Önleme </w:t>
      </w:r>
      <w:r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ve </w:t>
      </w:r>
      <w:r w:rsidR="00F706D6"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Kontrol</w:t>
      </w:r>
      <w:r w:rsidR="009939B1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 </w:t>
      </w:r>
      <w:r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Kılavuzu ve </w:t>
      </w:r>
      <w:r w:rsidR="00F706D6"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Öz Değerlendirme Soru Listesi</w:t>
      </w:r>
      <w:r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,</w:t>
      </w:r>
      <w:r w:rsidR="009939B1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 </w:t>
      </w:r>
      <w:r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COVİD-19 Salgın Yönetimi ve Çalışma Rehberi,</w:t>
      </w:r>
      <w:r w:rsidR="009939B1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 xml:space="preserve"> </w:t>
      </w:r>
      <w:r w:rsid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Eğitim Kurumlar</w:t>
      </w:r>
      <w:r w:rsidR="00F706D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ın</w:t>
      </w:r>
      <w:r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da Hijyen Şartlarının Geliştirilmesi</w:t>
      </w:r>
      <w:r w:rsidR="006B16AD" w:rsidRPr="004B758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 w:bidi="ar-SA"/>
        </w:rPr>
        <w:t>.</w:t>
      </w:r>
    </w:p>
    <w:p w:rsidR="00FE1B13" w:rsidRPr="004B758D" w:rsidRDefault="00FE1B13" w:rsidP="00F706D6">
      <w:pPr>
        <w:tabs>
          <w:tab w:val="left" w:pos="851"/>
        </w:tabs>
        <w:ind w:firstLine="567"/>
        <w:jc w:val="both"/>
        <w:rPr>
          <w:sz w:val="24"/>
          <w:szCs w:val="24"/>
          <w:lang w:eastAsia="en-US" w:bidi="ar-SA"/>
        </w:rPr>
      </w:pPr>
    </w:p>
    <w:p w:rsidR="00204D5F" w:rsidRPr="00F706D6" w:rsidRDefault="00204D5F" w:rsidP="00F706D6">
      <w:pPr>
        <w:pStyle w:val="Balk1"/>
        <w:numPr>
          <w:ilvl w:val="0"/>
          <w:numId w:val="32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Toc36477757"/>
      <w:r w:rsidRPr="004B758D">
        <w:rPr>
          <w:rFonts w:ascii="Times New Roman" w:hAnsi="Times New Roman" w:cs="Times New Roman"/>
          <w:color w:val="000000" w:themeColor="text1"/>
          <w:sz w:val="24"/>
          <w:szCs w:val="24"/>
        </w:rPr>
        <w:t>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A71E9" w:rsidRPr="007A71E9" w:rsidRDefault="007A71E9" w:rsidP="007A71E9">
      <w:pPr>
        <w:adjustRightInd w:val="0"/>
        <w:rPr>
          <w:rFonts w:eastAsia="Calibri"/>
          <w:sz w:val="24"/>
          <w:szCs w:val="24"/>
          <w:lang w:eastAsia="en-US" w:bidi="ar-SA"/>
        </w:rPr>
      </w:pPr>
      <w:r w:rsidRPr="007A71E9">
        <w:rPr>
          <w:rFonts w:eastAsia="Calibri"/>
          <w:sz w:val="24"/>
          <w:szCs w:val="24"/>
          <w:lang w:eastAsia="en-US" w:bidi="ar-SA"/>
        </w:rPr>
        <w:t>İşveren/İşveren Vekili –</w:t>
      </w:r>
      <w:r w:rsidR="00690724">
        <w:rPr>
          <w:rFonts w:eastAsia="Calibri"/>
          <w:sz w:val="24"/>
          <w:szCs w:val="24"/>
          <w:lang w:eastAsia="en-US" w:bidi="ar-SA"/>
        </w:rPr>
        <w:t>Erdem SEVİM-Hülya GÜNER</w:t>
      </w:r>
    </w:p>
    <w:p w:rsidR="00204D5F" w:rsidRPr="007A71E9" w:rsidRDefault="007A71E9" w:rsidP="007A71E9">
      <w:pPr>
        <w:adjustRightInd w:val="0"/>
        <w:rPr>
          <w:rFonts w:eastAsia="Calibri"/>
          <w:sz w:val="24"/>
          <w:szCs w:val="24"/>
          <w:lang w:eastAsia="en-US" w:bidi="ar-SA"/>
        </w:rPr>
      </w:pPr>
      <w:r w:rsidRPr="007A71E9">
        <w:rPr>
          <w:rFonts w:eastAsia="Calibri"/>
          <w:sz w:val="24"/>
          <w:szCs w:val="24"/>
          <w:lang w:eastAsia="en-US" w:bidi="ar-SA"/>
        </w:rPr>
        <w:t xml:space="preserve"> Okul Salgın Acil durum </w:t>
      </w:r>
      <w:proofErr w:type="gramStart"/>
      <w:r w:rsidRPr="007A71E9">
        <w:rPr>
          <w:rFonts w:eastAsia="Calibri"/>
          <w:sz w:val="24"/>
          <w:szCs w:val="24"/>
          <w:lang w:eastAsia="en-US" w:bidi="ar-SA"/>
        </w:rPr>
        <w:t>sorumlusu</w:t>
      </w:r>
      <w:r w:rsidR="00690724">
        <w:rPr>
          <w:rFonts w:eastAsia="Calibri"/>
          <w:sz w:val="24"/>
          <w:szCs w:val="24"/>
          <w:lang w:eastAsia="en-US" w:bidi="ar-SA"/>
        </w:rPr>
        <w:t>…Hülya</w:t>
      </w:r>
      <w:proofErr w:type="gramEnd"/>
      <w:r w:rsidR="00690724">
        <w:rPr>
          <w:rFonts w:eastAsia="Calibri"/>
          <w:sz w:val="24"/>
          <w:szCs w:val="24"/>
          <w:lang w:eastAsia="en-US" w:bidi="ar-SA"/>
        </w:rPr>
        <w:t xml:space="preserve"> GÜNER</w:t>
      </w:r>
    </w:p>
    <w:p w:rsidR="00FE1B13" w:rsidRDefault="00FE1B13" w:rsidP="00F706D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477E6D" w:rsidRPr="00477E6D" w:rsidRDefault="00477E6D" w:rsidP="00477E6D">
      <w:pPr>
        <w:pStyle w:val="ListeParagraf"/>
        <w:numPr>
          <w:ilvl w:val="0"/>
          <w:numId w:val="32"/>
        </w:numPr>
        <w:tabs>
          <w:tab w:val="left" w:pos="851"/>
        </w:tabs>
        <w:ind w:hanging="153"/>
        <w:jc w:val="both"/>
        <w:rPr>
          <w:b/>
          <w:color w:val="000000" w:themeColor="text1"/>
          <w:sz w:val="24"/>
          <w:szCs w:val="24"/>
        </w:rPr>
      </w:pPr>
      <w:r w:rsidRPr="00477E6D">
        <w:rPr>
          <w:b/>
          <w:color w:val="000000" w:themeColor="text1"/>
          <w:sz w:val="24"/>
          <w:szCs w:val="24"/>
        </w:rPr>
        <w:t>UYGULAMALAR</w:t>
      </w:r>
    </w:p>
    <w:p w:rsidR="000438D6" w:rsidRPr="004B758D" w:rsidRDefault="00420F2C" w:rsidP="00F706D6">
      <w:pPr>
        <w:pStyle w:val="Balk1"/>
        <w:numPr>
          <w:ilvl w:val="0"/>
          <w:numId w:val="23"/>
        </w:numPr>
        <w:tabs>
          <w:tab w:val="left" w:pos="851"/>
        </w:tabs>
        <w:spacing w:before="0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4B758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Salgın hastalık belirtileri</w:t>
      </w:r>
      <w:r w:rsidRPr="004B75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(a</w:t>
      </w:r>
      <w:r w:rsidRPr="004B758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teş, öksürük, burun akıntısı, solunum sıkıntısı vb.) olan veya temaslısı olan öğretmen, öğrenci ya da çalışanlara uygun KKD (tıbbi maske</w:t>
      </w:r>
      <w:r w:rsidR="005C60A9" w:rsidRPr="004B758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vb.) kullanımı ve </w:t>
      </w:r>
      <w:proofErr w:type="gramStart"/>
      <w:r w:rsidR="005C60A9" w:rsidRPr="004B758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izolasyonuna</w:t>
      </w:r>
      <w:proofErr w:type="gramEnd"/>
      <w:r w:rsidR="005C60A9" w:rsidRPr="004B758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yönelik alınan tedbirler.</w:t>
      </w:r>
    </w:p>
    <w:p w:rsidR="00420F2C" w:rsidRPr="004B758D" w:rsidRDefault="00420F2C" w:rsidP="00F706D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71556A" w:rsidRPr="004B758D" w:rsidRDefault="0071556A" w:rsidP="00F706D6">
      <w:pPr>
        <w:pStyle w:val="ListeParagraf"/>
        <w:numPr>
          <w:ilvl w:val="0"/>
          <w:numId w:val="33"/>
        </w:numPr>
        <w:tabs>
          <w:tab w:val="left" w:pos="851"/>
        </w:tabs>
        <w:ind w:left="567" w:firstLine="0"/>
        <w:jc w:val="both"/>
        <w:rPr>
          <w:color w:val="000000" w:themeColor="text1"/>
          <w:sz w:val="24"/>
          <w:szCs w:val="24"/>
        </w:rPr>
      </w:pPr>
      <w:r w:rsidRPr="004B758D">
        <w:rPr>
          <w:color w:val="000000" w:themeColor="text1"/>
          <w:sz w:val="24"/>
          <w:szCs w:val="24"/>
        </w:rPr>
        <w:t>Ateşi 38 ve üze</w:t>
      </w:r>
      <w:r w:rsidR="00E9239C" w:rsidRPr="004B758D">
        <w:rPr>
          <w:color w:val="000000" w:themeColor="text1"/>
          <w:sz w:val="24"/>
          <w:szCs w:val="24"/>
        </w:rPr>
        <w:t xml:space="preserve">ri çıkan yada </w:t>
      </w:r>
      <w:proofErr w:type="gramStart"/>
      <w:r w:rsidR="00E9239C" w:rsidRPr="004B758D">
        <w:rPr>
          <w:color w:val="000000" w:themeColor="text1"/>
          <w:sz w:val="24"/>
          <w:szCs w:val="24"/>
        </w:rPr>
        <w:t>semptom</w:t>
      </w:r>
      <w:proofErr w:type="gramEnd"/>
      <w:r w:rsidR="00E9239C" w:rsidRPr="004B758D">
        <w:rPr>
          <w:color w:val="000000" w:themeColor="text1"/>
          <w:sz w:val="24"/>
          <w:szCs w:val="24"/>
        </w:rPr>
        <w:t xml:space="preserve"> gösteren</w:t>
      </w:r>
      <w:r w:rsidR="009939B1">
        <w:rPr>
          <w:color w:val="000000" w:themeColor="text1"/>
          <w:sz w:val="24"/>
          <w:szCs w:val="24"/>
        </w:rPr>
        <w:t xml:space="preserve"> </w:t>
      </w:r>
      <w:r w:rsidR="00E9239C" w:rsidRPr="004B758D">
        <w:t>kişi maske</w:t>
      </w:r>
      <w:r w:rsidR="00F57F3A">
        <w:t>li olarak</w:t>
      </w:r>
      <w:r w:rsidR="00E9239C" w:rsidRPr="004B758D">
        <w:t xml:space="preserve"> aile hekimi/sağlık kurumuna </w:t>
      </w:r>
      <w:r w:rsidR="00F57F3A">
        <w:t>yönlendirilerek</w:t>
      </w:r>
      <w:r w:rsidR="00E9239C" w:rsidRPr="004B758D">
        <w:t xml:space="preserve"> muayene</w:t>
      </w:r>
      <w:r w:rsidR="00F57F3A">
        <w:t xml:space="preserve"> olması sağlanacaktır. Durumun ehemmiyetine göre</w:t>
      </w:r>
      <w:r w:rsidR="00E9239C" w:rsidRPr="004B758D">
        <w:t xml:space="preserve">, şüpheli </w:t>
      </w:r>
      <w:r w:rsidR="00E9239C" w:rsidRPr="004B758D">
        <w:lastRenderedPageBreak/>
        <w:t xml:space="preserve">COVID-19 durumu bulunduğu takdirde etkilenen kişi diğer çalışanlardan izole edilerek daha önceden belirlenen ve </w:t>
      </w:r>
      <w:proofErr w:type="gramStart"/>
      <w:r w:rsidR="00E9239C" w:rsidRPr="004B758D">
        <w:t>enfeksiyonun</w:t>
      </w:r>
      <w:proofErr w:type="gramEnd"/>
      <w:r w:rsidR="00E9239C" w:rsidRPr="004B758D">
        <w:t xml:space="preserve"> yayılmasını önleyecek nitelikte olan kapalı alanda </w:t>
      </w:r>
      <w:r w:rsidR="00F57F3A">
        <w:t xml:space="preserve">(İzolasyon Odası) </w:t>
      </w:r>
      <w:r w:rsidR="00E9239C" w:rsidRPr="004B758D">
        <w:t>bekletil</w:t>
      </w:r>
      <w:r w:rsidR="00F57F3A">
        <w:t>ecek</w:t>
      </w:r>
      <w:r w:rsidR="00E9239C" w:rsidRPr="004B758D">
        <w:t xml:space="preserve"> ve Sağlık Bakanlığı’nın ilgili sağlık kuruluşu ile iletişime geçilerek sevki sağlan</w:t>
      </w:r>
      <w:r w:rsidR="00F57F3A">
        <w:t>acaktır.</w:t>
      </w:r>
      <w:r w:rsidRPr="004B758D">
        <w:rPr>
          <w:color w:val="000000" w:themeColor="text1"/>
          <w:sz w:val="24"/>
          <w:szCs w:val="24"/>
        </w:rPr>
        <w:t xml:space="preserve"> Mutlak maskeli olmaları sağlan</w:t>
      </w:r>
      <w:r w:rsidR="00F57F3A">
        <w:rPr>
          <w:color w:val="000000" w:themeColor="text1"/>
          <w:sz w:val="24"/>
          <w:szCs w:val="24"/>
        </w:rPr>
        <w:t>arak</w:t>
      </w:r>
      <w:r w:rsidR="009939B1">
        <w:rPr>
          <w:color w:val="000000" w:themeColor="text1"/>
          <w:sz w:val="24"/>
          <w:szCs w:val="24"/>
        </w:rPr>
        <w:t xml:space="preserve"> </w:t>
      </w:r>
      <w:r w:rsidR="00F57F3A">
        <w:rPr>
          <w:color w:val="000000" w:themeColor="text1"/>
          <w:sz w:val="24"/>
          <w:szCs w:val="24"/>
        </w:rPr>
        <w:t>m</w:t>
      </w:r>
      <w:r w:rsidR="005C60A9" w:rsidRPr="004B758D">
        <w:rPr>
          <w:color w:val="000000" w:themeColor="text1"/>
          <w:sz w:val="24"/>
          <w:szCs w:val="24"/>
        </w:rPr>
        <w:t>ümkünse oturduğu ve yattığı yere tek kullanımlık örtü serilecek</w:t>
      </w:r>
      <w:r w:rsidR="00F57F3A">
        <w:rPr>
          <w:color w:val="000000" w:themeColor="text1"/>
          <w:sz w:val="24"/>
          <w:szCs w:val="24"/>
        </w:rPr>
        <w:t>tir</w:t>
      </w:r>
      <w:r w:rsidR="005C60A9" w:rsidRPr="004B758D">
        <w:rPr>
          <w:color w:val="000000" w:themeColor="text1"/>
          <w:sz w:val="24"/>
          <w:szCs w:val="24"/>
        </w:rPr>
        <w:t xml:space="preserve">. </w:t>
      </w:r>
    </w:p>
    <w:p w:rsidR="00C46421" w:rsidRPr="004B758D" w:rsidRDefault="00C46421" w:rsidP="00F706D6">
      <w:pPr>
        <w:pStyle w:val="ListeParagraf"/>
        <w:tabs>
          <w:tab w:val="left" w:pos="851"/>
        </w:tabs>
        <w:ind w:left="567"/>
        <w:jc w:val="both"/>
        <w:rPr>
          <w:color w:val="000000" w:themeColor="text1"/>
          <w:sz w:val="24"/>
          <w:szCs w:val="24"/>
        </w:rPr>
      </w:pPr>
    </w:p>
    <w:p w:rsidR="0071556A" w:rsidRPr="004B758D" w:rsidRDefault="0071556A" w:rsidP="00F706D6">
      <w:pPr>
        <w:pStyle w:val="ListeParagraf"/>
        <w:numPr>
          <w:ilvl w:val="0"/>
          <w:numId w:val="33"/>
        </w:numPr>
        <w:tabs>
          <w:tab w:val="left" w:pos="851"/>
        </w:tabs>
        <w:ind w:left="567" w:firstLine="0"/>
        <w:jc w:val="both"/>
        <w:rPr>
          <w:color w:val="000000" w:themeColor="text1"/>
          <w:sz w:val="24"/>
          <w:szCs w:val="24"/>
        </w:rPr>
      </w:pPr>
      <w:r w:rsidRPr="004B758D">
        <w:rPr>
          <w:color w:val="000000" w:themeColor="text1"/>
          <w:sz w:val="24"/>
          <w:szCs w:val="24"/>
        </w:rPr>
        <w:t>Hastanın izole edi</w:t>
      </w:r>
      <w:r w:rsidR="00F57F3A">
        <w:rPr>
          <w:color w:val="000000" w:themeColor="text1"/>
          <w:sz w:val="24"/>
          <w:szCs w:val="24"/>
        </w:rPr>
        <w:t>ldiği odanın havalandırılması</w:t>
      </w:r>
      <w:r w:rsidRPr="004B758D">
        <w:rPr>
          <w:color w:val="000000" w:themeColor="text1"/>
          <w:sz w:val="24"/>
          <w:szCs w:val="24"/>
        </w:rPr>
        <w:t xml:space="preserve"> sağlanacak</w:t>
      </w:r>
      <w:r w:rsidR="00F57F3A">
        <w:rPr>
          <w:color w:val="000000" w:themeColor="text1"/>
          <w:sz w:val="24"/>
          <w:szCs w:val="24"/>
        </w:rPr>
        <w:t>tır</w:t>
      </w:r>
      <w:r w:rsidRPr="004B758D">
        <w:rPr>
          <w:color w:val="000000" w:themeColor="text1"/>
          <w:sz w:val="24"/>
          <w:szCs w:val="24"/>
        </w:rPr>
        <w:t xml:space="preserve">. Sonrasından </w:t>
      </w:r>
      <w:proofErr w:type="gramStart"/>
      <w:r w:rsidRPr="004B758D">
        <w:rPr>
          <w:color w:val="000000" w:themeColor="text1"/>
          <w:sz w:val="24"/>
          <w:szCs w:val="24"/>
        </w:rPr>
        <w:t>dezenfekte</w:t>
      </w:r>
      <w:proofErr w:type="gramEnd"/>
      <w:r w:rsidRPr="004B758D">
        <w:rPr>
          <w:color w:val="000000" w:themeColor="text1"/>
          <w:sz w:val="24"/>
          <w:szCs w:val="24"/>
        </w:rPr>
        <w:t xml:space="preserve"> edilip 24 saat başkalarının girmesi önlenecek</w:t>
      </w:r>
      <w:r w:rsidR="00F57F3A">
        <w:rPr>
          <w:color w:val="000000" w:themeColor="text1"/>
          <w:sz w:val="24"/>
          <w:szCs w:val="24"/>
        </w:rPr>
        <w:t>tir</w:t>
      </w:r>
      <w:r w:rsidRPr="004B758D">
        <w:rPr>
          <w:color w:val="000000" w:themeColor="text1"/>
          <w:sz w:val="24"/>
          <w:szCs w:val="24"/>
        </w:rPr>
        <w:t>.</w:t>
      </w:r>
    </w:p>
    <w:p w:rsidR="003F7316" w:rsidRPr="004B758D" w:rsidRDefault="003F7316" w:rsidP="00F57F3A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420F2C" w:rsidRPr="00F706D6" w:rsidRDefault="00420F2C" w:rsidP="00F706D6">
      <w:pPr>
        <w:pStyle w:val="ListeParagraf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firstLine="0"/>
        <w:jc w:val="both"/>
        <w:rPr>
          <w:bCs/>
          <w:color w:val="000000" w:themeColor="text1"/>
          <w:sz w:val="24"/>
          <w:szCs w:val="24"/>
        </w:rPr>
      </w:pPr>
      <w:r w:rsidRPr="00F706D6">
        <w:rPr>
          <w:bCs/>
          <w:color w:val="000000" w:themeColor="text1"/>
          <w:sz w:val="24"/>
          <w:szCs w:val="24"/>
        </w:rPr>
        <w:t>BBÖ planı ve kontrolün</w:t>
      </w:r>
      <w:r w:rsidR="00F57F3A">
        <w:rPr>
          <w:bCs/>
          <w:color w:val="000000" w:themeColor="text1"/>
          <w:sz w:val="24"/>
          <w:szCs w:val="24"/>
        </w:rPr>
        <w:t>ün</w:t>
      </w:r>
      <w:r w:rsidRPr="00F706D6">
        <w:rPr>
          <w:bCs/>
          <w:color w:val="000000" w:themeColor="text1"/>
          <w:sz w:val="24"/>
          <w:szCs w:val="24"/>
        </w:rPr>
        <w:t xml:space="preserve"> sağlanmasında etkili şekilde uygulama için sorumlu olacak yetkin kişi/kişilerin </w:t>
      </w:r>
      <w:r w:rsidR="001A1D65" w:rsidRPr="00F706D6">
        <w:rPr>
          <w:bCs/>
          <w:color w:val="000000" w:themeColor="text1"/>
          <w:sz w:val="24"/>
          <w:szCs w:val="24"/>
        </w:rPr>
        <w:t>aşağıda olduğu gibi belirlenmiştir.</w:t>
      </w:r>
    </w:p>
    <w:p w:rsidR="00420F2C" w:rsidRPr="004B758D" w:rsidRDefault="00420F2C" w:rsidP="00F706D6">
      <w:pPr>
        <w:tabs>
          <w:tab w:val="left" w:pos="851"/>
        </w:tabs>
        <w:ind w:left="567"/>
        <w:jc w:val="both"/>
        <w:rPr>
          <w:bCs/>
          <w:color w:val="000000" w:themeColor="text1"/>
          <w:sz w:val="24"/>
          <w:szCs w:val="24"/>
        </w:rPr>
      </w:pPr>
    </w:p>
    <w:p w:rsidR="00420F2C" w:rsidRPr="004B758D" w:rsidRDefault="002F4D03" w:rsidP="00F706D6">
      <w:pPr>
        <w:pStyle w:val="ListeParagraf"/>
        <w:numPr>
          <w:ilvl w:val="0"/>
          <w:numId w:val="33"/>
        </w:numPr>
        <w:tabs>
          <w:tab w:val="left" w:pos="851"/>
        </w:tabs>
        <w:ind w:left="567" w:firstLine="0"/>
        <w:jc w:val="both"/>
        <w:rPr>
          <w:bCs/>
          <w:color w:val="000000" w:themeColor="text1"/>
          <w:sz w:val="24"/>
          <w:szCs w:val="24"/>
        </w:rPr>
      </w:pPr>
      <w:r w:rsidRPr="004B758D">
        <w:rPr>
          <w:bCs/>
          <w:color w:val="000000" w:themeColor="text1"/>
          <w:sz w:val="24"/>
          <w:szCs w:val="24"/>
        </w:rPr>
        <w:t>BBÖ planı ve kontrolün</w:t>
      </w:r>
      <w:r w:rsidR="00F57F3A">
        <w:rPr>
          <w:bCs/>
          <w:color w:val="000000" w:themeColor="text1"/>
          <w:sz w:val="24"/>
          <w:szCs w:val="24"/>
        </w:rPr>
        <w:t>ün</w:t>
      </w:r>
      <w:r w:rsidRPr="004B758D">
        <w:rPr>
          <w:bCs/>
          <w:color w:val="000000" w:themeColor="text1"/>
          <w:sz w:val="24"/>
          <w:szCs w:val="24"/>
        </w:rPr>
        <w:t xml:space="preserve"> sağlanmasında </w:t>
      </w:r>
      <w:r w:rsidR="00804598">
        <w:rPr>
          <w:bCs/>
          <w:color w:val="000000" w:themeColor="text1"/>
          <w:sz w:val="24"/>
          <w:szCs w:val="24"/>
        </w:rPr>
        <w:t>Acil Durum</w:t>
      </w:r>
      <w:r w:rsidR="00F57F3A" w:rsidRPr="004B758D">
        <w:rPr>
          <w:bCs/>
          <w:color w:val="000000" w:themeColor="text1"/>
          <w:sz w:val="24"/>
          <w:szCs w:val="24"/>
        </w:rPr>
        <w:t xml:space="preserve"> İletişim Planında </w:t>
      </w:r>
      <w:r w:rsidR="001A1D65" w:rsidRPr="004B758D">
        <w:rPr>
          <w:bCs/>
          <w:color w:val="000000" w:themeColor="text1"/>
          <w:sz w:val="24"/>
          <w:szCs w:val="24"/>
        </w:rPr>
        <w:t>belirtilen kişi ve kişiler</w:t>
      </w:r>
      <w:r w:rsidRPr="004B758D">
        <w:rPr>
          <w:bCs/>
          <w:color w:val="000000" w:themeColor="text1"/>
          <w:sz w:val="24"/>
          <w:szCs w:val="24"/>
        </w:rPr>
        <w:t xml:space="preserve"> sorumlu olacaktır.</w:t>
      </w:r>
    </w:p>
    <w:p w:rsidR="00420F2C" w:rsidRPr="004B758D" w:rsidRDefault="00420F2C" w:rsidP="00F706D6">
      <w:pP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420F2C" w:rsidRPr="00486D87" w:rsidRDefault="00486D87" w:rsidP="00F57F3A">
      <w:pP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486D87">
        <w:rPr>
          <w:b/>
          <w:bCs/>
          <w:color w:val="000000" w:themeColor="text1"/>
          <w:sz w:val="24"/>
          <w:szCs w:val="24"/>
        </w:rPr>
        <w:t>3.</w:t>
      </w:r>
      <w:r w:rsidR="00420F2C" w:rsidRPr="00486D87">
        <w:rPr>
          <w:bCs/>
          <w:color w:val="000000" w:themeColor="text1"/>
          <w:sz w:val="24"/>
          <w:szCs w:val="24"/>
        </w:rPr>
        <w:t xml:space="preserve">Salgın hastalık belirtisi veya temaslısı olan öğretmen, öğrenci ya da çalışanların </w:t>
      </w:r>
      <w:r w:rsidR="00F57F3A">
        <w:rPr>
          <w:bCs/>
          <w:color w:val="000000" w:themeColor="text1"/>
          <w:sz w:val="24"/>
          <w:szCs w:val="24"/>
        </w:rPr>
        <w:t>ilgili sağlık</w:t>
      </w:r>
      <w:r w:rsidR="009939B1">
        <w:rPr>
          <w:bCs/>
          <w:color w:val="000000" w:themeColor="text1"/>
          <w:sz w:val="24"/>
          <w:szCs w:val="24"/>
        </w:rPr>
        <w:t xml:space="preserve"> </w:t>
      </w:r>
      <w:r w:rsidR="007A3202" w:rsidRPr="00486D87">
        <w:rPr>
          <w:bCs/>
          <w:color w:val="000000" w:themeColor="text1"/>
          <w:sz w:val="24"/>
          <w:szCs w:val="24"/>
        </w:rPr>
        <w:t>kuruluşlarına</w:t>
      </w:r>
      <w:r w:rsidR="00F57F3A">
        <w:rPr>
          <w:bCs/>
          <w:color w:val="000000" w:themeColor="text1"/>
          <w:sz w:val="24"/>
          <w:szCs w:val="24"/>
        </w:rPr>
        <w:t xml:space="preserve"> sevki</w:t>
      </w:r>
      <w:r w:rsidR="007A3202" w:rsidRPr="00486D87">
        <w:rPr>
          <w:bCs/>
          <w:color w:val="000000" w:themeColor="text1"/>
          <w:sz w:val="24"/>
          <w:szCs w:val="24"/>
        </w:rPr>
        <w:t xml:space="preserve"> ve </w:t>
      </w:r>
      <w:r w:rsidR="00420F2C" w:rsidRPr="00486D87">
        <w:rPr>
          <w:bCs/>
          <w:color w:val="000000" w:themeColor="text1"/>
          <w:sz w:val="24"/>
          <w:szCs w:val="24"/>
        </w:rPr>
        <w:t>yakınlarına</w:t>
      </w:r>
      <w:r w:rsidR="00F57F3A">
        <w:rPr>
          <w:bCs/>
          <w:color w:val="000000" w:themeColor="text1"/>
          <w:sz w:val="24"/>
          <w:szCs w:val="24"/>
        </w:rPr>
        <w:t xml:space="preserve"> haber verilmesi</w:t>
      </w:r>
      <w:r w:rsidR="00420F2C" w:rsidRPr="00486D87">
        <w:rPr>
          <w:bCs/>
          <w:color w:val="000000" w:themeColor="text1"/>
          <w:sz w:val="24"/>
          <w:szCs w:val="24"/>
        </w:rPr>
        <w:t xml:space="preserve">, </w:t>
      </w:r>
      <w:r w:rsidR="00804598">
        <w:rPr>
          <w:bCs/>
          <w:color w:val="000000" w:themeColor="text1"/>
          <w:sz w:val="24"/>
          <w:szCs w:val="24"/>
        </w:rPr>
        <w:t>Acil Durum</w:t>
      </w:r>
      <w:r w:rsidR="00F57F3A" w:rsidRPr="004B758D">
        <w:rPr>
          <w:bCs/>
          <w:color w:val="000000" w:themeColor="text1"/>
          <w:sz w:val="24"/>
          <w:szCs w:val="24"/>
        </w:rPr>
        <w:t xml:space="preserve"> İletişim Planına</w:t>
      </w:r>
      <w:r w:rsidR="00420F2C" w:rsidRPr="00486D87">
        <w:rPr>
          <w:bCs/>
          <w:color w:val="000000" w:themeColor="text1"/>
          <w:sz w:val="24"/>
          <w:szCs w:val="24"/>
        </w:rPr>
        <w:t xml:space="preserve"> uygun olarak </w:t>
      </w:r>
      <w:r w:rsidR="00082DB5" w:rsidRPr="00486D87">
        <w:rPr>
          <w:bCs/>
          <w:color w:val="000000" w:themeColor="text1"/>
          <w:sz w:val="24"/>
          <w:szCs w:val="24"/>
        </w:rPr>
        <w:t>yapılacaktır.</w:t>
      </w:r>
    </w:p>
    <w:p w:rsidR="007A3202" w:rsidRPr="00992E6F" w:rsidRDefault="007A3202" w:rsidP="00992E6F">
      <w:pPr>
        <w:tabs>
          <w:tab w:val="left" w:pos="851"/>
        </w:tabs>
        <w:rPr>
          <w:bCs/>
          <w:color w:val="000000" w:themeColor="text1"/>
          <w:sz w:val="24"/>
          <w:szCs w:val="24"/>
        </w:rPr>
      </w:pPr>
    </w:p>
    <w:p w:rsidR="00082DB5" w:rsidRPr="004B758D" w:rsidRDefault="002F4D03" w:rsidP="00992E6F">
      <w:pPr>
        <w:pStyle w:val="ListeParagraf"/>
        <w:numPr>
          <w:ilvl w:val="0"/>
          <w:numId w:val="34"/>
        </w:num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4B758D">
        <w:rPr>
          <w:bCs/>
          <w:color w:val="000000" w:themeColor="text1"/>
          <w:sz w:val="24"/>
          <w:szCs w:val="24"/>
        </w:rPr>
        <w:t xml:space="preserve">Salgın hastalık belirtisi veya temaslısı olan </w:t>
      </w:r>
      <w:r w:rsidR="00082DB5" w:rsidRPr="004B758D">
        <w:rPr>
          <w:bCs/>
          <w:color w:val="000000" w:themeColor="text1"/>
          <w:sz w:val="24"/>
          <w:szCs w:val="24"/>
        </w:rPr>
        <w:t>öğrenciler için E-OKUL da bulunan yakın bilgileri kullanılarak iletişime geçilecektir.</w:t>
      </w:r>
    </w:p>
    <w:p w:rsidR="007A3202" w:rsidRPr="004B758D" w:rsidRDefault="007A3202" w:rsidP="00992E6F">
      <w:pPr>
        <w:pStyle w:val="ListeParagraf"/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420F2C" w:rsidRPr="004B758D" w:rsidRDefault="00082DB5" w:rsidP="00992E6F">
      <w:pPr>
        <w:pStyle w:val="ListeParagraf"/>
        <w:numPr>
          <w:ilvl w:val="0"/>
          <w:numId w:val="34"/>
        </w:num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 w:rsidRPr="004B758D">
        <w:rPr>
          <w:bCs/>
          <w:color w:val="000000" w:themeColor="text1"/>
          <w:sz w:val="24"/>
          <w:szCs w:val="24"/>
        </w:rPr>
        <w:t>Ç</w:t>
      </w:r>
      <w:r w:rsidR="00466251">
        <w:rPr>
          <w:bCs/>
          <w:color w:val="000000" w:themeColor="text1"/>
          <w:sz w:val="24"/>
          <w:szCs w:val="24"/>
        </w:rPr>
        <w:t>alışanların yakınlarıyla</w:t>
      </w:r>
      <w:r w:rsidRPr="004B758D">
        <w:rPr>
          <w:bCs/>
          <w:color w:val="000000" w:themeColor="text1"/>
          <w:sz w:val="24"/>
          <w:szCs w:val="24"/>
        </w:rPr>
        <w:t xml:space="preserve"> ise </w:t>
      </w:r>
      <w:r w:rsidR="00992E6F">
        <w:rPr>
          <w:bCs/>
          <w:color w:val="000000" w:themeColor="text1"/>
          <w:sz w:val="24"/>
          <w:szCs w:val="24"/>
        </w:rPr>
        <w:t>Acil Durum</w:t>
      </w:r>
      <w:r w:rsidR="00992E6F" w:rsidRPr="004B758D">
        <w:rPr>
          <w:bCs/>
          <w:color w:val="000000" w:themeColor="text1"/>
          <w:sz w:val="24"/>
          <w:szCs w:val="24"/>
        </w:rPr>
        <w:t xml:space="preserve"> İletişim Planında </w:t>
      </w:r>
      <w:r w:rsidR="00466251">
        <w:rPr>
          <w:bCs/>
          <w:color w:val="000000" w:themeColor="text1"/>
          <w:sz w:val="24"/>
          <w:szCs w:val="24"/>
        </w:rPr>
        <w:t>belirtildiği</w:t>
      </w:r>
      <w:r w:rsidR="009939B1">
        <w:rPr>
          <w:bCs/>
          <w:color w:val="000000" w:themeColor="text1"/>
          <w:sz w:val="24"/>
          <w:szCs w:val="24"/>
        </w:rPr>
        <w:t xml:space="preserve"> </w:t>
      </w:r>
      <w:r w:rsidR="00466251">
        <w:rPr>
          <w:bCs/>
          <w:color w:val="000000" w:themeColor="text1"/>
          <w:sz w:val="24"/>
          <w:szCs w:val="24"/>
        </w:rPr>
        <w:t>şekilde</w:t>
      </w:r>
      <w:r w:rsidR="009939B1">
        <w:rPr>
          <w:bCs/>
          <w:color w:val="000000" w:themeColor="text1"/>
          <w:sz w:val="24"/>
          <w:szCs w:val="24"/>
        </w:rPr>
        <w:t xml:space="preserve"> </w:t>
      </w:r>
      <w:r w:rsidR="00466251">
        <w:rPr>
          <w:bCs/>
          <w:color w:val="000000" w:themeColor="text1"/>
          <w:sz w:val="24"/>
          <w:szCs w:val="24"/>
        </w:rPr>
        <w:t xml:space="preserve">iletişim </w:t>
      </w:r>
      <w:r w:rsidRPr="004B758D">
        <w:rPr>
          <w:bCs/>
          <w:color w:val="000000" w:themeColor="text1"/>
          <w:sz w:val="24"/>
          <w:szCs w:val="24"/>
        </w:rPr>
        <w:t>sağlanacaktır.</w:t>
      </w:r>
    </w:p>
    <w:p w:rsidR="004253E2" w:rsidRPr="004B758D" w:rsidRDefault="004253E2" w:rsidP="00992E6F">
      <w:pPr>
        <w:tabs>
          <w:tab w:val="left" w:pos="851"/>
        </w:tabs>
        <w:rPr>
          <w:bCs/>
          <w:color w:val="000000" w:themeColor="text1"/>
          <w:sz w:val="24"/>
          <w:szCs w:val="24"/>
        </w:rPr>
      </w:pPr>
    </w:p>
    <w:p w:rsidR="00EC326A" w:rsidRPr="004B758D" w:rsidRDefault="00486D87" w:rsidP="00EC326A">
      <w:pP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486D87">
        <w:rPr>
          <w:b/>
          <w:bCs/>
          <w:color w:val="000000" w:themeColor="text1"/>
          <w:sz w:val="24"/>
          <w:szCs w:val="24"/>
        </w:rPr>
        <w:t>4.</w:t>
      </w:r>
      <w:r w:rsidR="002F4D03" w:rsidRPr="004B758D">
        <w:rPr>
          <w:bCs/>
          <w:color w:val="000000" w:themeColor="text1"/>
          <w:sz w:val="24"/>
          <w:szCs w:val="24"/>
        </w:rPr>
        <w:t xml:space="preserve">Salgın hastalık belirtisi veya temaslısı olan öğretmen, öğrenci ya da çalışanlar izole edildikten sonra </w:t>
      </w:r>
      <w:r w:rsidR="000B7C5F">
        <w:rPr>
          <w:bCs/>
          <w:color w:val="000000" w:themeColor="text1"/>
          <w:sz w:val="24"/>
          <w:szCs w:val="24"/>
        </w:rPr>
        <w:t>Acil Durum İletişim Planın</w:t>
      </w:r>
      <w:r w:rsidR="000B7C5F" w:rsidRPr="004B758D">
        <w:rPr>
          <w:bCs/>
          <w:color w:val="000000" w:themeColor="text1"/>
          <w:sz w:val="24"/>
          <w:szCs w:val="24"/>
        </w:rPr>
        <w:t xml:space="preserve">a </w:t>
      </w:r>
      <w:r w:rsidR="002F4D03" w:rsidRPr="004B758D">
        <w:rPr>
          <w:bCs/>
          <w:color w:val="000000" w:themeColor="text1"/>
          <w:sz w:val="24"/>
          <w:szCs w:val="24"/>
        </w:rPr>
        <w:t xml:space="preserve">uygun olarak </w:t>
      </w:r>
      <w:r w:rsidR="00EC326A" w:rsidRPr="004B758D">
        <w:rPr>
          <w:bCs/>
          <w:color w:val="000000" w:themeColor="text1"/>
          <w:sz w:val="24"/>
          <w:szCs w:val="24"/>
        </w:rPr>
        <w:t>kontrollü şekilde sağlık kuruluşlarına yönlendirme yapılacak</w:t>
      </w:r>
      <w:r w:rsidR="00EC326A">
        <w:rPr>
          <w:bCs/>
          <w:color w:val="000000" w:themeColor="text1"/>
          <w:sz w:val="24"/>
          <w:szCs w:val="24"/>
        </w:rPr>
        <w:t>tır.</w:t>
      </w:r>
    </w:p>
    <w:p w:rsidR="003F7316" w:rsidRPr="004B758D" w:rsidRDefault="003F7316" w:rsidP="004C0BA3">
      <w:pPr>
        <w:tabs>
          <w:tab w:val="left" w:pos="851"/>
        </w:tabs>
        <w:rPr>
          <w:bCs/>
          <w:color w:val="000000" w:themeColor="text1"/>
          <w:sz w:val="24"/>
          <w:szCs w:val="24"/>
        </w:rPr>
      </w:pPr>
    </w:p>
    <w:p w:rsidR="00420F2C" w:rsidRPr="004B758D" w:rsidRDefault="00486D87" w:rsidP="004C0BA3">
      <w:pP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486D87">
        <w:rPr>
          <w:b/>
          <w:bCs/>
          <w:color w:val="000000" w:themeColor="text1"/>
          <w:sz w:val="24"/>
          <w:szCs w:val="24"/>
        </w:rPr>
        <w:t>5.</w:t>
      </w:r>
      <w:r w:rsidR="00420F2C" w:rsidRPr="004B758D">
        <w:rPr>
          <w:bCs/>
          <w:color w:val="000000" w:themeColor="text1"/>
          <w:sz w:val="24"/>
          <w:szCs w:val="24"/>
        </w:rPr>
        <w:t>Salgın hastalık belirtisi gösteren kişi ve temaslılarca kullanılan alanların sağlık otoritelerinde belirtilen şekilde boşaltılması, dez</w:t>
      </w:r>
      <w:r w:rsidR="004C0BA3">
        <w:rPr>
          <w:bCs/>
          <w:color w:val="000000" w:themeColor="text1"/>
          <w:sz w:val="24"/>
          <w:szCs w:val="24"/>
        </w:rPr>
        <w:t>enfeksiyonu ve havalandırması</w:t>
      </w:r>
      <w:r w:rsidR="00AF2819" w:rsidRPr="004B758D">
        <w:rPr>
          <w:bCs/>
          <w:color w:val="000000" w:themeColor="text1"/>
          <w:sz w:val="24"/>
          <w:szCs w:val="24"/>
        </w:rPr>
        <w:t xml:space="preserve"> için şu yöntemler takip edilecektir.</w:t>
      </w:r>
    </w:p>
    <w:p w:rsidR="00AF2819" w:rsidRPr="004B758D" w:rsidRDefault="00AF2819" w:rsidP="00F706D6">
      <w:pPr>
        <w:tabs>
          <w:tab w:val="left" w:pos="851"/>
        </w:tabs>
        <w:ind w:firstLine="567"/>
        <w:rPr>
          <w:bCs/>
          <w:color w:val="000000" w:themeColor="text1"/>
          <w:sz w:val="24"/>
          <w:szCs w:val="24"/>
        </w:rPr>
      </w:pPr>
    </w:p>
    <w:p w:rsidR="00AF2819" w:rsidRPr="004B758D" w:rsidRDefault="002F4D03" w:rsidP="004C0BA3">
      <w:pPr>
        <w:pStyle w:val="ListeParagraf"/>
        <w:numPr>
          <w:ilvl w:val="0"/>
          <w:numId w:val="36"/>
        </w:numPr>
        <w:tabs>
          <w:tab w:val="left" w:pos="851"/>
        </w:tabs>
        <w:ind w:left="0" w:firstLine="360"/>
        <w:jc w:val="both"/>
        <w:rPr>
          <w:color w:val="000000" w:themeColor="text1"/>
          <w:sz w:val="24"/>
          <w:szCs w:val="24"/>
        </w:rPr>
      </w:pPr>
      <w:r w:rsidRPr="004B758D">
        <w:rPr>
          <w:color w:val="000000" w:themeColor="text1"/>
          <w:sz w:val="24"/>
          <w:szCs w:val="24"/>
        </w:rPr>
        <w:t>Ateşi 38</w:t>
      </w:r>
      <w:r w:rsidR="004C0BA3">
        <w:rPr>
          <w:color w:val="000000" w:themeColor="text1"/>
          <w:sz w:val="24"/>
          <w:szCs w:val="24"/>
        </w:rPr>
        <w:t xml:space="preserve">°C </w:t>
      </w:r>
      <w:r w:rsidRPr="004B758D">
        <w:rPr>
          <w:color w:val="000000" w:themeColor="text1"/>
          <w:sz w:val="24"/>
          <w:szCs w:val="24"/>
        </w:rPr>
        <w:t>ve üzeri</w:t>
      </w:r>
      <w:r w:rsidR="004C0BA3">
        <w:rPr>
          <w:color w:val="000000" w:themeColor="text1"/>
          <w:sz w:val="24"/>
          <w:szCs w:val="24"/>
        </w:rPr>
        <w:t>ne</w:t>
      </w:r>
      <w:r w:rsidRPr="004B758D">
        <w:rPr>
          <w:color w:val="000000" w:themeColor="text1"/>
          <w:sz w:val="24"/>
          <w:szCs w:val="24"/>
        </w:rPr>
        <w:t xml:space="preserve"> çıkan yada semptom gösterenler </w:t>
      </w:r>
      <w:r w:rsidR="00AF2819" w:rsidRPr="004B758D">
        <w:rPr>
          <w:color w:val="000000" w:themeColor="text1"/>
          <w:sz w:val="24"/>
          <w:szCs w:val="24"/>
        </w:rPr>
        <w:t>izolasyon odası</w:t>
      </w:r>
      <w:r w:rsidR="004C0BA3">
        <w:rPr>
          <w:color w:val="000000" w:themeColor="text1"/>
          <w:sz w:val="24"/>
          <w:szCs w:val="24"/>
        </w:rPr>
        <w:t>ndan</w:t>
      </w:r>
      <w:r w:rsidR="009939B1">
        <w:rPr>
          <w:color w:val="000000" w:themeColor="text1"/>
          <w:sz w:val="24"/>
          <w:szCs w:val="24"/>
        </w:rPr>
        <w:t xml:space="preserve"> </w:t>
      </w:r>
      <w:r w:rsidR="004C0BA3">
        <w:rPr>
          <w:color w:val="000000" w:themeColor="text1"/>
          <w:sz w:val="24"/>
          <w:szCs w:val="24"/>
        </w:rPr>
        <w:t>çıkarıldıktan</w:t>
      </w:r>
      <w:r w:rsidR="00AF2819" w:rsidRPr="004B758D">
        <w:rPr>
          <w:color w:val="000000" w:themeColor="text1"/>
          <w:sz w:val="24"/>
          <w:szCs w:val="24"/>
        </w:rPr>
        <w:t xml:space="preserve"> </w:t>
      </w:r>
      <w:proofErr w:type="gramStart"/>
      <w:r w:rsidR="00AF2819" w:rsidRPr="004B758D">
        <w:rPr>
          <w:color w:val="000000" w:themeColor="text1"/>
          <w:sz w:val="24"/>
          <w:szCs w:val="24"/>
        </w:rPr>
        <w:t xml:space="preserve">sonra </w:t>
      </w:r>
      <w:r w:rsidR="00AF2819" w:rsidRPr="004B758D">
        <w:rPr>
          <w:bCs/>
          <w:color w:val="000000" w:themeColor="text1"/>
          <w:sz w:val="24"/>
          <w:szCs w:val="24"/>
        </w:rPr>
        <w:t xml:space="preserve"> 24</w:t>
      </w:r>
      <w:proofErr w:type="gramEnd"/>
      <w:r w:rsidR="00AF2819" w:rsidRPr="004B758D">
        <w:rPr>
          <w:bCs/>
          <w:color w:val="000000" w:themeColor="text1"/>
          <w:sz w:val="24"/>
          <w:szCs w:val="24"/>
        </w:rPr>
        <w:t xml:space="preserve"> saat süreyle</w:t>
      </w:r>
      <w:r w:rsidR="004C0BA3">
        <w:rPr>
          <w:bCs/>
          <w:color w:val="000000" w:themeColor="text1"/>
          <w:sz w:val="24"/>
          <w:szCs w:val="24"/>
        </w:rPr>
        <w:t xml:space="preserve"> oda </w:t>
      </w:r>
      <w:r w:rsidR="00AF2819" w:rsidRPr="004B758D">
        <w:rPr>
          <w:bCs/>
          <w:color w:val="000000" w:themeColor="text1"/>
          <w:sz w:val="24"/>
          <w:szCs w:val="24"/>
        </w:rPr>
        <w:t>boş tutularak havalandırılması sağlanacak</w:t>
      </w:r>
      <w:r w:rsidR="004C0BA3">
        <w:rPr>
          <w:bCs/>
          <w:color w:val="000000" w:themeColor="text1"/>
          <w:sz w:val="24"/>
          <w:szCs w:val="24"/>
        </w:rPr>
        <w:t>tır</w:t>
      </w:r>
      <w:r w:rsidR="00AF2819" w:rsidRPr="004B758D">
        <w:rPr>
          <w:bCs/>
          <w:color w:val="000000" w:themeColor="text1"/>
          <w:sz w:val="24"/>
          <w:szCs w:val="24"/>
        </w:rPr>
        <w:t>.</w:t>
      </w:r>
    </w:p>
    <w:p w:rsidR="00AF2819" w:rsidRPr="004B758D" w:rsidRDefault="00AF2819" w:rsidP="004C0BA3">
      <w:pPr>
        <w:pStyle w:val="ListeParagraf"/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2F4D03" w:rsidRPr="004B758D" w:rsidRDefault="002F4D03" w:rsidP="004C0BA3">
      <w:pPr>
        <w:pStyle w:val="ListeParagraf"/>
        <w:numPr>
          <w:ilvl w:val="0"/>
          <w:numId w:val="36"/>
        </w:numPr>
        <w:tabs>
          <w:tab w:val="left" w:pos="851"/>
        </w:tabs>
        <w:ind w:left="0" w:firstLine="360"/>
        <w:jc w:val="both"/>
        <w:rPr>
          <w:color w:val="000000" w:themeColor="text1"/>
          <w:sz w:val="24"/>
          <w:szCs w:val="24"/>
        </w:rPr>
      </w:pPr>
      <w:r w:rsidRPr="004B758D">
        <w:rPr>
          <w:color w:val="000000" w:themeColor="text1"/>
          <w:sz w:val="24"/>
          <w:szCs w:val="24"/>
        </w:rPr>
        <w:t xml:space="preserve">Sonrasından </w:t>
      </w:r>
      <w:r w:rsidR="00AF2819" w:rsidRPr="004B758D">
        <w:rPr>
          <w:color w:val="000000" w:themeColor="text1"/>
          <w:sz w:val="24"/>
          <w:szCs w:val="24"/>
        </w:rPr>
        <w:t xml:space="preserve">uygun </w:t>
      </w:r>
      <w:proofErr w:type="gramStart"/>
      <w:r w:rsidRPr="004B758D">
        <w:rPr>
          <w:color w:val="000000" w:themeColor="text1"/>
          <w:sz w:val="24"/>
          <w:szCs w:val="24"/>
        </w:rPr>
        <w:t>dezenfekte</w:t>
      </w:r>
      <w:proofErr w:type="gramEnd"/>
      <w:r w:rsidR="009939B1">
        <w:rPr>
          <w:color w:val="000000" w:themeColor="text1"/>
          <w:sz w:val="24"/>
          <w:szCs w:val="24"/>
        </w:rPr>
        <w:t xml:space="preserve"> ma</w:t>
      </w:r>
      <w:r w:rsidR="00E76399" w:rsidRPr="004B758D">
        <w:rPr>
          <w:color w:val="000000" w:themeColor="text1"/>
          <w:sz w:val="24"/>
          <w:szCs w:val="24"/>
        </w:rPr>
        <w:t>ddeler kullanılarak Temizlik ve Dezenfekten talimatına uygun temizlik işlemi gerçekleştirilir.</w:t>
      </w:r>
    </w:p>
    <w:p w:rsidR="009934C8" w:rsidRPr="004B758D" w:rsidRDefault="009934C8" w:rsidP="00F706D6">
      <w:pPr>
        <w:tabs>
          <w:tab w:val="left" w:pos="851"/>
        </w:tabs>
        <w:ind w:firstLine="567"/>
        <w:rPr>
          <w:color w:val="000000" w:themeColor="text1"/>
          <w:sz w:val="24"/>
          <w:szCs w:val="24"/>
        </w:rPr>
      </w:pPr>
    </w:p>
    <w:p w:rsidR="00420F2C" w:rsidRPr="004B758D" w:rsidRDefault="00555436" w:rsidP="00F706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555436">
        <w:rPr>
          <w:b/>
          <w:bCs/>
          <w:color w:val="000000" w:themeColor="text1"/>
          <w:sz w:val="24"/>
          <w:szCs w:val="24"/>
        </w:rPr>
        <w:t>6.</w:t>
      </w:r>
      <w:r w:rsidR="00E45008">
        <w:rPr>
          <w:bCs/>
          <w:color w:val="000000" w:themeColor="text1"/>
          <w:sz w:val="24"/>
          <w:szCs w:val="24"/>
        </w:rPr>
        <w:t>S</w:t>
      </w:r>
      <w:r w:rsidR="00E45008">
        <w:rPr>
          <w:color w:val="000000" w:themeColor="text1"/>
          <w:sz w:val="24"/>
          <w:szCs w:val="24"/>
        </w:rPr>
        <w:t>algın</w:t>
      </w:r>
      <w:r w:rsidR="00E45008" w:rsidRPr="004B758D">
        <w:rPr>
          <w:color w:val="000000" w:themeColor="text1"/>
          <w:sz w:val="24"/>
          <w:szCs w:val="24"/>
        </w:rPr>
        <w:t xml:space="preserve"> hastalık </w:t>
      </w:r>
      <w:proofErr w:type="gramStart"/>
      <w:r w:rsidR="00E45008" w:rsidRPr="004B758D">
        <w:rPr>
          <w:color w:val="000000" w:themeColor="text1"/>
          <w:sz w:val="24"/>
          <w:szCs w:val="24"/>
        </w:rPr>
        <w:t>semptomları</w:t>
      </w:r>
      <w:proofErr w:type="gramEnd"/>
      <w:r w:rsidR="00E45008" w:rsidRPr="004B758D">
        <w:rPr>
          <w:color w:val="000000" w:themeColor="text1"/>
          <w:sz w:val="24"/>
          <w:szCs w:val="24"/>
        </w:rPr>
        <w:t xml:space="preserve"> (ateş, kuru öksürük veya nefes almada zorluk) olan bir kişi ile ilgilenirken</w:t>
      </w:r>
      <w:r w:rsidR="009939B1">
        <w:rPr>
          <w:color w:val="000000" w:themeColor="text1"/>
          <w:sz w:val="24"/>
          <w:szCs w:val="24"/>
        </w:rPr>
        <w:t xml:space="preserve"> </w:t>
      </w:r>
      <w:r w:rsidR="00E45008">
        <w:rPr>
          <w:bCs/>
          <w:color w:val="000000" w:themeColor="text1"/>
          <w:sz w:val="24"/>
          <w:szCs w:val="24"/>
        </w:rPr>
        <w:t>i</w:t>
      </w:r>
      <w:r w:rsidR="00E45008" w:rsidRPr="004B758D">
        <w:rPr>
          <w:bCs/>
          <w:color w:val="000000" w:themeColor="text1"/>
          <w:sz w:val="24"/>
          <w:szCs w:val="24"/>
        </w:rPr>
        <w:t>lgili personel</w:t>
      </w:r>
      <w:r w:rsidR="00E45008">
        <w:rPr>
          <w:bCs/>
          <w:color w:val="000000" w:themeColor="text1"/>
          <w:sz w:val="24"/>
          <w:szCs w:val="24"/>
        </w:rPr>
        <w:t>in</w:t>
      </w:r>
      <w:r w:rsidR="00E45008" w:rsidRPr="004B758D">
        <w:rPr>
          <w:color w:val="000000" w:themeColor="text1"/>
          <w:sz w:val="24"/>
          <w:szCs w:val="24"/>
        </w:rPr>
        <w:t xml:space="preserve"> maske, göz koru</w:t>
      </w:r>
      <w:r w:rsidR="00E45008">
        <w:rPr>
          <w:color w:val="000000" w:themeColor="text1"/>
          <w:sz w:val="24"/>
          <w:szCs w:val="24"/>
        </w:rPr>
        <w:t>yucu</w:t>
      </w:r>
      <w:r w:rsidR="00E45008" w:rsidRPr="004B758D">
        <w:rPr>
          <w:color w:val="000000" w:themeColor="text1"/>
          <w:sz w:val="24"/>
          <w:szCs w:val="24"/>
        </w:rPr>
        <w:t>, tek kullanılmak elbise ve eldiven dâhil olmak üzere her za</w:t>
      </w:r>
      <w:r w:rsidR="00E45008">
        <w:rPr>
          <w:color w:val="000000" w:themeColor="text1"/>
          <w:sz w:val="24"/>
          <w:szCs w:val="24"/>
        </w:rPr>
        <w:t>man ek koruyucu donanım kullan</w:t>
      </w:r>
      <w:r w:rsidR="00E45008" w:rsidRPr="004B758D">
        <w:rPr>
          <w:color w:val="000000" w:themeColor="text1"/>
          <w:sz w:val="24"/>
          <w:szCs w:val="24"/>
        </w:rPr>
        <w:t>ması sağlanacak</w:t>
      </w:r>
      <w:r w:rsidR="00E45008">
        <w:rPr>
          <w:color w:val="000000" w:themeColor="text1"/>
          <w:sz w:val="24"/>
          <w:szCs w:val="24"/>
        </w:rPr>
        <w:t>tır.</w:t>
      </w:r>
    </w:p>
    <w:p w:rsidR="00420F2C" w:rsidRPr="004B758D" w:rsidRDefault="00555436" w:rsidP="00F706D6">
      <w:pPr>
        <w:tabs>
          <w:tab w:val="left" w:pos="851"/>
        </w:tabs>
        <w:ind w:firstLine="567"/>
        <w:rPr>
          <w:bCs/>
          <w:color w:val="000000" w:themeColor="text1"/>
          <w:sz w:val="24"/>
          <w:szCs w:val="24"/>
        </w:rPr>
      </w:pPr>
      <w:r w:rsidRPr="00555436">
        <w:rPr>
          <w:b/>
          <w:bCs/>
          <w:color w:val="000000" w:themeColor="text1"/>
          <w:sz w:val="24"/>
          <w:szCs w:val="24"/>
        </w:rPr>
        <w:lastRenderedPageBreak/>
        <w:t>7.</w:t>
      </w:r>
      <w:r w:rsidR="00420F2C" w:rsidRPr="004B758D">
        <w:rPr>
          <w:bCs/>
          <w:color w:val="000000" w:themeColor="text1"/>
          <w:sz w:val="24"/>
          <w:szCs w:val="24"/>
        </w:rPr>
        <w:t xml:space="preserve">Müdahale sonrası </w:t>
      </w:r>
      <w:proofErr w:type="spellStart"/>
      <w:r w:rsidR="00420F2C" w:rsidRPr="004B758D">
        <w:rPr>
          <w:bCs/>
          <w:color w:val="000000" w:themeColor="text1"/>
          <w:sz w:val="24"/>
          <w:szCs w:val="24"/>
        </w:rPr>
        <w:t>KKD’lerin</w:t>
      </w:r>
      <w:proofErr w:type="spellEnd"/>
      <w:r w:rsidR="00420F2C" w:rsidRPr="004B758D">
        <w:rPr>
          <w:bCs/>
          <w:color w:val="000000" w:themeColor="text1"/>
          <w:sz w:val="24"/>
          <w:szCs w:val="24"/>
        </w:rPr>
        <w:t xml:space="preserve"> uygun şekilde </w:t>
      </w:r>
      <w:r w:rsidR="004F2498" w:rsidRPr="004B758D">
        <w:rPr>
          <w:bCs/>
          <w:color w:val="000000" w:themeColor="text1"/>
          <w:sz w:val="24"/>
          <w:szCs w:val="24"/>
        </w:rPr>
        <w:t>bertaraf</w:t>
      </w:r>
      <w:r w:rsidR="004F2498">
        <w:rPr>
          <w:bCs/>
          <w:color w:val="000000" w:themeColor="text1"/>
          <w:sz w:val="24"/>
          <w:szCs w:val="24"/>
        </w:rPr>
        <w:t xml:space="preserve"> edilmesi</w:t>
      </w:r>
      <w:r w:rsidR="00E45008">
        <w:rPr>
          <w:bCs/>
          <w:color w:val="000000" w:themeColor="text1"/>
          <w:sz w:val="24"/>
          <w:szCs w:val="24"/>
        </w:rPr>
        <w:t>;</w:t>
      </w:r>
    </w:p>
    <w:p w:rsidR="00420F2C" w:rsidRPr="00E45008" w:rsidRDefault="00E45008" w:rsidP="00E45008">
      <w:pPr>
        <w:tabs>
          <w:tab w:val="left" w:pos="851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>Kullanılan</w:t>
      </w:r>
      <w:r w:rsidR="009408FB" w:rsidRPr="00E4500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9408FB" w:rsidRPr="00E45008">
        <w:rPr>
          <w:bCs/>
          <w:color w:val="000000" w:themeColor="text1"/>
          <w:sz w:val="24"/>
          <w:szCs w:val="24"/>
        </w:rPr>
        <w:t>KKD’ler</w:t>
      </w:r>
      <w:proofErr w:type="spellEnd"/>
      <w:r w:rsidR="009408FB" w:rsidRPr="00E45008">
        <w:rPr>
          <w:bCs/>
          <w:color w:val="000000" w:themeColor="text1"/>
          <w:sz w:val="24"/>
          <w:szCs w:val="24"/>
        </w:rPr>
        <w:t xml:space="preserve"> den ilk önce eldivenler ve elbisenin çıkarılması, el </w:t>
      </w:r>
      <w:proofErr w:type="gramStart"/>
      <w:r w:rsidR="009408FB" w:rsidRPr="00E45008">
        <w:rPr>
          <w:bCs/>
          <w:color w:val="000000" w:themeColor="text1"/>
          <w:sz w:val="24"/>
          <w:szCs w:val="24"/>
        </w:rPr>
        <w:t>hijyeni</w:t>
      </w:r>
      <w:proofErr w:type="gramEnd"/>
      <w:r w:rsidR="009408FB" w:rsidRPr="00E45008">
        <w:rPr>
          <w:bCs/>
          <w:color w:val="000000" w:themeColor="text1"/>
          <w:sz w:val="24"/>
          <w:szCs w:val="24"/>
        </w:rPr>
        <w:t xml:space="preserve"> yapılması, sonra göz </w:t>
      </w:r>
      <w:r>
        <w:rPr>
          <w:bCs/>
          <w:color w:val="000000" w:themeColor="text1"/>
          <w:sz w:val="24"/>
          <w:szCs w:val="24"/>
        </w:rPr>
        <w:t>koruyucu</w:t>
      </w:r>
      <w:r w:rsidR="009408FB" w:rsidRPr="00E45008">
        <w:rPr>
          <w:bCs/>
          <w:color w:val="000000" w:themeColor="text1"/>
          <w:sz w:val="24"/>
          <w:szCs w:val="24"/>
        </w:rPr>
        <w:t xml:space="preserve"> çıkarılması en son maskenin çıkarılması ve hemen sabun ve su veya alkol bazlı el antiseptiği ile ellerin </w:t>
      </w:r>
      <w:r w:rsidR="00A827D5" w:rsidRPr="00E45008">
        <w:rPr>
          <w:bCs/>
          <w:color w:val="000000" w:themeColor="text1"/>
          <w:sz w:val="24"/>
          <w:szCs w:val="24"/>
        </w:rPr>
        <w:t xml:space="preserve">talimata uygun </w:t>
      </w:r>
      <w:r w:rsidR="009408FB" w:rsidRPr="00E45008">
        <w:rPr>
          <w:bCs/>
          <w:color w:val="000000" w:themeColor="text1"/>
          <w:sz w:val="24"/>
          <w:szCs w:val="24"/>
        </w:rPr>
        <w:t>temizlenmesi</w:t>
      </w:r>
      <w:r w:rsidR="00A827D5" w:rsidRPr="00E45008">
        <w:rPr>
          <w:bCs/>
          <w:color w:val="000000" w:themeColor="text1"/>
          <w:sz w:val="24"/>
          <w:szCs w:val="24"/>
        </w:rPr>
        <w:t xml:space="preserve"> sağlanacak</w:t>
      </w:r>
      <w:r>
        <w:rPr>
          <w:bCs/>
          <w:color w:val="000000" w:themeColor="text1"/>
          <w:sz w:val="24"/>
          <w:szCs w:val="24"/>
        </w:rPr>
        <w:t>tır.</w:t>
      </w:r>
      <w:r w:rsidR="009939B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T</w:t>
      </w:r>
      <w:r w:rsidR="00A827D5" w:rsidRPr="00E45008">
        <w:rPr>
          <w:bCs/>
          <w:color w:val="000000" w:themeColor="text1"/>
          <w:sz w:val="24"/>
          <w:szCs w:val="24"/>
        </w:rPr>
        <w:t xml:space="preserve">ek kullanımlık ürünler </w:t>
      </w:r>
      <w:r>
        <w:rPr>
          <w:bCs/>
          <w:color w:val="000000" w:themeColor="text1"/>
          <w:sz w:val="24"/>
          <w:szCs w:val="24"/>
        </w:rPr>
        <w:t>A</w:t>
      </w:r>
      <w:r w:rsidR="00A827D5" w:rsidRPr="00E45008">
        <w:rPr>
          <w:bCs/>
          <w:color w:val="000000" w:themeColor="text1"/>
          <w:sz w:val="24"/>
          <w:szCs w:val="24"/>
        </w:rPr>
        <w:t xml:space="preserve">tık </w:t>
      </w:r>
      <w:r>
        <w:rPr>
          <w:bCs/>
          <w:color w:val="000000" w:themeColor="text1"/>
          <w:sz w:val="24"/>
          <w:szCs w:val="24"/>
        </w:rPr>
        <w:t>Yönetimi T</w:t>
      </w:r>
      <w:r w:rsidR="00A827D5" w:rsidRPr="00E45008">
        <w:rPr>
          <w:bCs/>
          <w:color w:val="000000" w:themeColor="text1"/>
          <w:sz w:val="24"/>
          <w:szCs w:val="24"/>
        </w:rPr>
        <w:t>alimatına uygun bertaraf edilecek, gözlük ve siperlikler i</w:t>
      </w:r>
      <w:r>
        <w:rPr>
          <w:bCs/>
          <w:color w:val="000000" w:themeColor="text1"/>
          <w:sz w:val="24"/>
          <w:szCs w:val="24"/>
        </w:rPr>
        <w:t>se dezenfekta</w:t>
      </w:r>
      <w:r w:rsidR="00A827D5" w:rsidRPr="00E45008">
        <w:rPr>
          <w:bCs/>
          <w:color w:val="000000" w:themeColor="text1"/>
          <w:sz w:val="24"/>
          <w:szCs w:val="24"/>
        </w:rPr>
        <w:t>n maddeleri ile silinerek havalandırılması sağlanacak</w:t>
      </w:r>
      <w:r>
        <w:rPr>
          <w:bCs/>
          <w:color w:val="000000" w:themeColor="text1"/>
          <w:sz w:val="24"/>
          <w:szCs w:val="24"/>
        </w:rPr>
        <w:t>tır</w:t>
      </w:r>
      <w:r w:rsidR="00A827D5" w:rsidRPr="00E45008">
        <w:rPr>
          <w:bCs/>
          <w:color w:val="000000" w:themeColor="text1"/>
          <w:sz w:val="24"/>
          <w:szCs w:val="24"/>
        </w:rPr>
        <w:t xml:space="preserve">. </w:t>
      </w:r>
    </w:p>
    <w:p w:rsidR="00420F2C" w:rsidRPr="004B758D" w:rsidRDefault="00420F2C" w:rsidP="00F706D6">
      <w:pPr>
        <w:tabs>
          <w:tab w:val="left" w:pos="851"/>
        </w:tabs>
        <w:ind w:firstLine="567"/>
        <w:rPr>
          <w:bCs/>
          <w:color w:val="000000" w:themeColor="text1"/>
          <w:sz w:val="24"/>
          <w:szCs w:val="24"/>
        </w:rPr>
      </w:pPr>
    </w:p>
    <w:p w:rsidR="006E5964" w:rsidRPr="004B758D" w:rsidRDefault="00555436" w:rsidP="00F706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555436">
        <w:rPr>
          <w:b/>
          <w:bCs/>
          <w:color w:val="000000" w:themeColor="text1"/>
          <w:sz w:val="24"/>
          <w:szCs w:val="24"/>
        </w:rPr>
        <w:t>8.</w:t>
      </w:r>
      <w:r w:rsidR="00420F2C" w:rsidRPr="004B758D">
        <w:rPr>
          <w:bCs/>
          <w:color w:val="000000" w:themeColor="text1"/>
          <w:sz w:val="24"/>
          <w:szCs w:val="24"/>
        </w:rPr>
        <w:t xml:space="preserve"> Salgın hastalık belirtileri olan kişinin vücut sıvılarıyla temas eden eldivenleri ve diğer tek kullanımlık eşyaları tıbbi atık olarak kabul edilerek uy</w:t>
      </w:r>
      <w:r w:rsidR="00A827D5" w:rsidRPr="004B758D">
        <w:rPr>
          <w:bCs/>
          <w:color w:val="000000" w:themeColor="text1"/>
          <w:sz w:val="24"/>
          <w:szCs w:val="24"/>
        </w:rPr>
        <w:t>gun şekilde bertaraf edilmesi işlemi.</w:t>
      </w:r>
    </w:p>
    <w:p w:rsidR="00A827D5" w:rsidRPr="004B758D" w:rsidRDefault="00A827D5" w:rsidP="00F706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420F2C" w:rsidRPr="00555436" w:rsidRDefault="0011632D" w:rsidP="00E45008">
      <w:pPr>
        <w:pStyle w:val="ListeParagraf"/>
        <w:numPr>
          <w:ilvl w:val="0"/>
          <w:numId w:val="38"/>
        </w:numPr>
        <w:tabs>
          <w:tab w:val="left" w:pos="851"/>
        </w:tabs>
        <w:ind w:left="0" w:firstLine="360"/>
        <w:jc w:val="both"/>
        <w:rPr>
          <w:bCs/>
          <w:color w:val="000000" w:themeColor="text1"/>
          <w:sz w:val="24"/>
          <w:szCs w:val="24"/>
        </w:rPr>
      </w:pPr>
      <w:r w:rsidRPr="004B758D">
        <w:rPr>
          <w:color w:val="000000" w:themeColor="text1"/>
          <w:sz w:val="24"/>
          <w:szCs w:val="24"/>
        </w:rPr>
        <w:t xml:space="preserve">Kişisel koruyucu donanım kullanımı hasta kişi tarafından </w:t>
      </w:r>
      <w:proofErr w:type="spellStart"/>
      <w:r w:rsidRPr="004B758D">
        <w:rPr>
          <w:color w:val="000000" w:themeColor="text1"/>
          <w:sz w:val="24"/>
          <w:szCs w:val="24"/>
        </w:rPr>
        <w:t>tolere</w:t>
      </w:r>
      <w:proofErr w:type="spellEnd"/>
      <w:r w:rsidRPr="004B758D">
        <w:rPr>
          <w:color w:val="000000" w:themeColor="text1"/>
          <w:sz w:val="24"/>
          <w:szCs w:val="24"/>
        </w:rPr>
        <w:t xml:space="preserve"> edilemezse, ağzı kaplayacak şekilde pamuklu bez (tek kullanımlık mendil) sağlan</w:t>
      </w:r>
      <w:r w:rsidR="00E45008">
        <w:rPr>
          <w:color w:val="000000" w:themeColor="text1"/>
          <w:sz w:val="24"/>
          <w:szCs w:val="24"/>
        </w:rPr>
        <w:t>acak</w:t>
      </w:r>
      <w:r w:rsidRPr="004B758D">
        <w:rPr>
          <w:color w:val="000000" w:themeColor="text1"/>
          <w:sz w:val="24"/>
          <w:szCs w:val="24"/>
        </w:rPr>
        <w:t xml:space="preserve"> ve kullanım sonrasında tıbbı atık torbasına atıl</w:t>
      </w:r>
      <w:r w:rsidR="00E45008">
        <w:rPr>
          <w:color w:val="000000" w:themeColor="text1"/>
          <w:sz w:val="24"/>
          <w:szCs w:val="24"/>
        </w:rPr>
        <w:t>acaktır</w:t>
      </w:r>
      <w:r w:rsidRPr="004B758D">
        <w:rPr>
          <w:color w:val="000000" w:themeColor="text1"/>
          <w:sz w:val="24"/>
          <w:szCs w:val="24"/>
        </w:rPr>
        <w:t>. Tıbbi atık torbası mevcut değilse, sağlam çift plastik torbaya yerleştiri</w:t>
      </w:r>
      <w:r w:rsidR="00477E6D">
        <w:rPr>
          <w:color w:val="000000" w:themeColor="text1"/>
          <w:sz w:val="24"/>
          <w:szCs w:val="24"/>
        </w:rPr>
        <w:t>lerek</w:t>
      </w:r>
      <w:r w:rsidRPr="004B758D">
        <w:rPr>
          <w:color w:val="000000" w:themeColor="text1"/>
          <w:sz w:val="24"/>
          <w:szCs w:val="24"/>
        </w:rPr>
        <w:t xml:space="preserve"> kapatıl</w:t>
      </w:r>
      <w:r w:rsidR="00477E6D">
        <w:rPr>
          <w:color w:val="000000" w:themeColor="text1"/>
          <w:sz w:val="24"/>
          <w:szCs w:val="24"/>
        </w:rPr>
        <w:t>acak</w:t>
      </w:r>
      <w:r w:rsidRPr="004B758D">
        <w:rPr>
          <w:color w:val="000000" w:themeColor="text1"/>
          <w:sz w:val="24"/>
          <w:szCs w:val="24"/>
        </w:rPr>
        <w:t xml:space="preserve"> ve tıbbi atık olarak düşünül</w:t>
      </w:r>
      <w:r w:rsidR="00477E6D">
        <w:rPr>
          <w:color w:val="000000" w:themeColor="text1"/>
          <w:sz w:val="24"/>
          <w:szCs w:val="24"/>
        </w:rPr>
        <w:t>üp</w:t>
      </w:r>
      <w:r w:rsidRPr="004B758D">
        <w:rPr>
          <w:color w:val="000000" w:themeColor="text1"/>
          <w:sz w:val="24"/>
          <w:szCs w:val="24"/>
        </w:rPr>
        <w:t xml:space="preserve"> evsel atık olarak atıl</w:t>
      </w:r>
      <w:r w:rsidR="00477E6D">
        <w:rPr>
          <w:color w:val="000000" w:themeColor="text1"/>
          <w:sz w:val="24"/>
          <w:szCs w:val="24"/>
        </w:rPr>
        <w:t>acaktır.</w:t>
      </w:r>
      <w:r w:rsidR="009939B1">
        <w:rPr>
          <w:color w:val="000000" w:themeColor="text1"/>
          <w:sz w:val="24"/>
          <w:szCs w:val="24"/>
        </w:rPr>
        <w:t xml:space="preserve"> </w:t>
      </w:r>
      <w:r w:rsidR="00477E6D">
        <w:rPr>
          <w:color w:val="000000" w:themeColor="text1"/>
          <w:sz w:val="24"/>
          <w:szCs w:val="24"/>
        </w:rPr>
        <w:t>Eller</w:t>
      </w:r>
      <w:r w:rsidRPr="004B758D">
        <w:rPr>
          <w:color w:val="000000" w:themeColor="text1"/>
          <w:sz w:val="24"/>
          <w:szCs w:val="24"/>
        </w:rPr>
        <w:t xml:space="preserve"> sabun ve suyla veya alkol </w:t>
      </w:r>
      <w:proofErr w:type="gramStart"/>
      <w:r w:rsidRPr="004B758D">
        <w:rPr>
          <w:color w:val="000000" w:themeColor="text1"/>
          <w:sz w:val="24"/>
          <w:szCs w:val="24"/>
        </w:rPr>
        <w:t>bazlı</w:t>
      </w:r>
      <w:proofErr w:type="gramEnd"/>
      <w:r w:rsidRPr="004B758D">
        <w:rPr>
          <w:color w:val="000000" w:themeColor="text1"/>
          <w:sz w:val="24"/>
          <w:szCs w:val="24"/>
        </w:rPr>
        <w:t xml:space="preserve"> el antiseptiği ile temizlen</w:t>
      </w:r>
      <w:r w:rsidR="00477E6D">
        <w:rPr>
          <w:color w:val="000000" w:themeColor="text1"/>
          <w:sz w:val="24"/>
          <w:szCs w:val="24"/>
        </w:rPr>
        <w:t>ecektir.</w:t>
      </w:r>
    </w:p>
    <w:p w:rsidR="00555436" w:rsidRDefault="00555436" w:rsidP="00F706D6">
      <w:pPr>
        <w:pStyle w:val="ListeParagraf"/>
        <w:tabs>
          <w:tab w:val="left" w:pos="851"/>
        </w:tabs>
        <w:ind w:firstLine="567"/>
        <w:rPr>
          <w:bCs/>
          <w:color w:val="000000" w:themeColor="text1"/>
          <w:sz w:val="24"/>
          <w:szCs w:val="24"/>
        </w:rPr>
      </w:pPr>
    </w:p>
    <w:p w:rsidR="00555436" w:rsidRPr="00555436" w:rsidRDefault="00555436" w:rsidP="00F706D6">
      <w:pPr>
        <w:tabs>
          <w:tab w:val="left" w:pos="851"/>
        </w:tabs>
        <w:ind w:firstLine="567"/>
        <w:rPr>
          <w:bCs/>
          <w:color w:val="000000" w:themeColor="text1"/>
          <w:sz w:val="24"/>
          <w:szCs w:val="24"/>
        </w:rPr>
      </w:pPr>
      <w:r w:rsidRPr="00555436">
        <w:rPr>
          <w:bCs/>
          <w:color w:val="000000" w:themeColor="text1"/>
          <w:sz w:val="24"/>
          <w:szCs w:val="24"/>
        </w:rPr>
        <w:t>Bu hususlara ilave olarak;</w:t>
      </w:r>
    </w:p>
    <w:p w:rsidR="009C32D6" w:rsidRPr="004B758D" w:rsidRDefault="009C32D6" w:rsidP="00F706D6">
      <w:pPr>
        <w:tabs>
          <w:tab w:val="left" w:pos="851"/>
        </w:tabs>
        <w:ind w:firstLine="567"/>
        <w:rPr>
          <w:bCs/>
          <w:color w:val="000000" w:themeColor="text1"/>
          <w:sz w:val="24"/>
          <w:szCs w:val="24"/>
        </w:rPr>
      </w:pPr>
    </w:p>
    <w:p w:rsidR="00E9239C" w:rsidRPr="00555436" w:rsidRDefault="00E9239C" w:rsidP="00F706D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spacing w:after="120" w:line="300" w:lineRule="auto"/>
        <w:ind w:left="0" w:firstLine="567"/>
        <w:jc w:val="both"/>
        <w:rPr>
          <w:sz w:val="24"/>
          <w:szCs w:val="24"/>
        </w:rPr>
      </w:pPr>
      <w:r w:rsidRPr="00555436">
        <w:rPr>
          <w:sz w:val="24"/>
          <w:szCs w:val="24"/>
        </w:rPr>
        <w:t>Sağlık Ba</w:t>
      </w:r>
      <w:r w:rsidR="00477E6D">
        <w:rPr>
          <w:sz w:val="24"/>
          <w:szCs w:val="24"/>
        </w:rPr>
        <w:t>kanlığı’nın tedbirlerine uyulacaktır.</w:t>
      </w:r>
    </w:p>
    <w:p w:rsidR="00E9239C" w:rsidRPr="00555436" w:rsidRDefault="00E9239C" w:rsidP="00F706D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spacing w:after="120" w:line="300" w:lineRule="auto"/>
        <w:ind w:left="0" w:firstLine="567"/>
        <w:jc w:val="both"/>
        <w:rPr>
          <w:sz w:val="24"/>
          <w:szCs w:val="24"/>
        </w:rPr>
      </w:pPr>
      <w:r w:rsidRPr="00555436">
        <w:rPr>
          <w:sz w:val="24"/>
          <w:szCs w:val="24"/>
        </w:rPr>
        <w:t xml:space="preserve">Sağlık kuruluşları tarafından rapor verilen çalışan, işyerine gitmeden </w:t>
      </w:r>
      <w:r w:rsidR="00477E6D" w:rsidRPr="00555436">
        <w:rPr>
          <w:sz w:val="24"/>
          <w:szCs w:val="24"/>
        </w:rPr>
        <w:t xml:space="preserve">işvereni </w:t>
      </w:r>
      <w:r w:rsidRPr="00555436">
        <w:rPr>
          <w:sz w:val="24"/>
          <w:szCs w:val="24"/>
        </w:rPr>
        <w:t>bilgilendir</w:t>
      </w:r>
      <w:r w:rsidR="00477E6D">
        <w:rPr>
          <w:sz w:val="24"/>
          <w:szCs w:val="24"/>
        </w:rPr>
        <w:t>ecektir</w:t>
      </w:r>
      <w:r w:rsidRPr="00555436">
        <w:rPr>
          <w:sz w:val="24"/>
          <w:szCs w:val="24"/>
        </w:rPr>
        <w:t>,</w:t>
      </w:r>
    </w:p>
    <w:p w:rsidR="00E9239C" w:rsidRPr="00555436" w:rsidRDefault="00E9239C" w:rsidP="00F706D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spacing w:after="120" w:line="300" w:lineRule="auto"/>
        <w:ind w:left="0" w:firstLine="567"/>
        <w:jc w:val="both"/>
        <w:rPr>
          <w:sz w:val="24"/>
          <w:szCs w:val="24"/>
        </w:rPr>
      </w:pPr>
      <w:r w:rsidRPr="00555436">
        <w:rPr>
          <w:sz w:val="24"/>
          <w:szCs w:val="24"/>
        </w:rPr>
        <w:t>İşverenler, raporların geçerlilik süresi ile ilgili Sağlık Bakanlığı’nın, Aile, Çalışma ve Sosyal Hizmetler Bakanlığı’nın ve diğer resmi m</w:t>
      </w:r>
      <w:r w:rsidR="00477E6D">
        <w:rPr>
          <w:sz w:val="24"/>
          <w:szCs w:val="24"/>
        </w:rPr>
        <w:t>akamların açıklamalarını takip edeceklerdir</w:t>
      </w:r>
      <w:r w:rsidRPr="00555436">
        <w:rPr>
          <w:sz w:val="24"/>
          <w:szCs w:val="24"/>
        </w:rPr>
        <w:t>,</w:t>
      </w:r>
    </w:p>
    <w:p w:rsidR="00E9239C" w:rsidRPr="007A71E9" w:rsidRDefault="00E9239C" w:rsidP="00F706D6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spacing w:after="120" w:line="30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555436">
        <w:rPr>
          <w:sz w:val="24"/>
          <w:szCs w:val="24"/>
        </w:rPr>
        <w:t>Sağlık Bakanlığı’nın 14 Gün Kuralına uyul</w:t>
      </w:r>
      <w:r w:rsidR="00477E6D">
        <w:rPr>
          <w:sz w:val="24"/>
          <w:szCs w:val="24"/>
        </w:rPr>
        <w:t>acaktır</w:t>
      </w:r>
      <w:r w:rsidRPr="00555436">
        <w:rPr>
          <w:sz w:val="24"/>
          <w:szCs w:val="24"/>
        </w:rPr>
        <w:t>.</w:t>
      </w:r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p w:rsidR="00260A0B" w:rsidRDefault="00260A0B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  <w:bookmarkStart w:id="37" w:name="_GoBack"/>
      <w:bookmarkEnd w:id="37"/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p w:rsidR="007A71E9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sz w:val="24"/>
          <w:szCs w:val="24"/>
        </w:rPr>
      </w:pPr>
    </w:p>
    <w:tbl>
      <w:tblPr>
        <w:tblW w:w="100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2126"/>
        <w:gridCol w:w="1276"/>
        <w:gridCol w:w="1276"/>
      </w:tblGrid>
      <w:tr w:rsidR="007A71E9" w:rsidRPr="007A71E9" w:rsidTr="007A71E9">
        <w:trPr>
          <w:trHeight w:val="405"/>
        </w:trPr>
        <w:tc>
          <w:tcPr>
            <w:tcW w:w="100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1E9" w:rsidRPr="007A71E9" w:rsidRDefault="007A71E9" w:rsidP="007A71E9">
            <w:pPr>
              <w:autoSpaceDE/>
              <w:autoSpaceDN/>
              <w:jc w:val="both"/>
              <w:rPr>
                <w:bCs/>
                <w:color w:val="000000"/>
                <w:szCs w:val="24"/>
                <w:lang w:eastAsia="en-US" w:bidi="ar-SA"/>
              </w:rPr>
            </w:pPr>
            <w:r w:rsidRPr="007A71E9">
              <w:rPr>
                <w:bCs/>
                <w:color w:val="000000"/>
                <w:szCs w:val="24"/>
                <w:lang w:eastAsia="en-US" w:bidi="ar-SA"/>
              </w:rPr>
              <w:lastRenderedPageBreak/>
              <w:t xml:space="preserve">       </w:t>
            </w:r>
            <w:proofErr w:type="gramStart"/>
            <w:r w:rsidRPr="007A71E9">
              <w:rPr>
                <w:bCs/>
                <w:color w:val="000000"/>
                <w:szCs w:val="24"/>
                <w:lang w:eastAsia="en-US" w:bidi="ar-SA"/>
              </w:rPr>
              <w:t>……</w:t>
            </w:r>
            <w:proofErr w:type="gramEnd"/>
            <w:r w:rsidRPr="007A71E9">
              <w:rPr>
                <w:bCs/>
                <w:color w:val="000000"/>
                <w:szCs w:val="24"/>
                <w:lang w:eastAsia="en-US" w:bidi="ar-SA"/>
              </w:rPr>
              <w:t xml:space="preserve"> /</w:t>
            </w:r>
            <w:proofErr w:type="gramStart"/>
            <w:r w:rsidRPr="007A71E9">
              <w:rPr>
                <w:bCs/>
                <w:color w:val="000000"/>
                <w:szCs w:val="24"/>
                <w:lang w:eastAsia="en-US" w:bidi="ar-SA"/>
              </w:rPr>
              <w:t>.….</w:t>
            </w:r>
            <w:proofErr w:type="gramEnd"/>
            <w:r w:rsidRPr="007A71E9">
              <w:rPr>
                <w:bCs/>
                <w:color w:val="000000"/>
                <w:szCs w:val="24"/>
                <w:lang w:eastAsia="en-US" w:bidi="ar-SA"/>
              </w:rPr>
              <w:t xml:space="preserve">/……. Tarihinde bulaş veya temas şüphelisi </w:t>
            </w:r>
            <w:proofErr w:type="gramStart"/>
            <w:r w:rsidRPr="007A71E9">
              <w:rPr>
                <w:bCs/>
                <w:color w:val="000000"/>
                <w:szCs w:val="24"/>
                <w:lang w:eastAsia="en-US" w:bidi="ar-SA"/>
              </w:rPr>
              <w:t>…………………………………………….…</w:t>
            </w:r>
            <w:proofErr w:type="gramEnd"/>
            <w:r w:rsidRPr="007A71E9">
              <w:rPr>
                <w:bCs/>
                <w:color w:val="000000"/>
                <w:szCs w:val="24"/>
                <w:lang w:eastAsia="en-US" w:bidi="ar-SA"/>
              </w:rPr>
              <w:t>’e   BBÖ Planı doğrultusunda aşağıdaki işlem basamakları uygulanmıştır.</w:t>
            </w:r>
          </w:p>
          <w:p w:rsidR="007A71E9" w:rsidRPr="007A71E9" w:rsidRDefault="007A71E9" w:rsidP="007A71E9">
            <w:pPr>
              <w:autoSpaceDE/>
              <w:autoSpaceDN/>
              <w:jc w:val="both"/>
              <w:rPr>
                <w:bCs/>
                <w:color w:val="000000"/>
                <w:szCs w:val="24"/>
                <w:lang w:eastAsia="en-US" w:bidi="ar-SA"/>
              </w:rPr>
            </w:pPr>
          </w:p>
        </w:tc>
      </w:tr>
      <w:tr w:rsidR="007A71E9" w:rsidRPr="007A71E9" w:rsidTr="007A71E9">
        <w:trPr>
          <w:trHeight w:val="405"/>
        </w:trPr>
        <w:tc>
          <w:tcPr>
            <w:tcW w:w="100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71E9" w:rsidRPr="007A71E9" w:rsidRDefault="007A71E9" w:rsidP="007A71E9">
            <w:pPr>
              <w:autoSpaceDE/>
              <w:autoSpaceDN/>
              <w:jc w:val="both"/>
              <w:rPr>
                <w:bCs/>
                <w:color w:val="000000"/>
                <w:szCs w:val="24"/>
                <w:lang w:eastAsia="en-US" w:bidi="ar-SA"/>
              </w:rPr>
            </w:pPr>
          </w:p>
        </w:tc>
      </w:tr>
      <w:tr w:rsidR="007A71E9" w:rsidRPr="007A71E9" w:rsidTr="007A71E9">
        <w:trPr>
          <w:trHeight w:val="51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jc w:val="center"/>
              <w:rPr>
                <w:b/>
                <w:bCs/>
                <w:color w:val="000000"/>
                <w:lang w:eastAsia="en-US" w:bidi="ar-SA"/>
              </w:rPr>
            </w:pPr>
            <w:r w:rsidRPr="007A71E9">
              <w:rPr>
                <w:b/>
                <w:bCs/>
                <w:color w:val="000000"/>
                <w:lang w:eastAsia="en-US" w:bidi="ar-SA"/>
              </w:rPr>
              <w:t>Yapılacak İşlem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71E9" w:rsidRPr="007A71E9" w:rsidRDefault="007A71E9" w:rsidP="007A71E9">
            <w:pPr>
              <w:autoSpaceDE/>
              <w:autoSpaceDN/>
              <w:jc w:val="center"/>
              <w:rPr>
                <w:b/>
                <w:bCs/>
                <w:color w:val="000000"/>
                <w:lang w:eastAsia="en-US" w:bidi="ar-SA"/>
              </w:rPr>
            </w:pPr>
            <w:r w:rsidRPr="007A71E9">
              <w:rPr>
                <w:b/>
                <w:bCs/>
                <w:color w:val="000000"/>
                <w:lang w:eastAsia="en-US" w:bidi="ar-SA"/>
              </w:rPr>
              <w:t>Sorumlu Kişi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spacing w:before="120" w:after="120"/>
              <w:ind w:right="34"/>
              <w:jc w:val="center"/>
              <w:rPr>
                <w:rFonts w:eastAsia="Calibri"/>
                <w:b/>
                <w:lang w:eastAsia="en-US" w:bidi="ar-SA"/>
              </w:rPr>
            </w:pPr>
            <w:r w:rsidRPr="007A71E9">
              <w:rPr>
                <w:rFonts w:eastAsia="Calibri"/>
                <w:b/>
                <w:lang w:eastAsia="en-US" w:bidi="ar-SA"/>
              </w:rPr>
              <w:t>EVET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spacing w:before="120" w:after="120"/>
              <w:ind w:right="34"/>
              <w:jc w:val="center"/>
              <w:rPr>
                <w:rFonts w:eastAsia="Calibri"/>
                <w:b/>
                <w:lang w:eastAsia="en-US" w:bidi="ar-SA"/>
              </w:rPr>
            </w:pPr>
            <w:r w:rsidRPr="007A71E9">
              <w:rPr>
                <w:rFonts w:eastAsia="Calibri"/>
                <w:b/>
                <w:lang w:eastAsia="en-US" w:bidi="ar-SA"/>
              </w:rPr>
              <w:t>HAYIR</w:t>
            </w:r>
          </w:p>
        </w:tc>
      </w:tr>
      <w:tr w:rsidR="007A71E9" w:rsidRPr="007A71E9" w:rsidTr="007A71E9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>Tıbbi Maske takmasının sağlanması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6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>Kişinin İzole edilmesi ve izole kalmasının sağlanması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6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>Yakınlarına bilgi verilmesi ve Sağlık kuruluşuna yönlendirilmesi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3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>Temaslı kişilerin belirlenmesi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9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>Salgın hastalık belirtisi gösteren kişi ve temaslılarca kullanılan alanların boşaltılması dezenfeksiyonu ve havalandırılması (24 saat)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9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 xml:space="preserve">İlgilenen kişinin uygun ek KKD(Tıbbi maske, Siperlik, Göz koruması, Eldiven, Önlük, Elbise) kullanımının ve el </w:t>
            </w:r>
            <w:proofErr w:type="gramStart"/>
            <w:r w:rsidRPr="007A71E9">
              <w:rPr>
                <w:color w:val="000000"/>
                <w:lang w:eastAsia="en-US" w:bidi="ar-SA"/>
              </w:rPr>
              <w:t>hijyeninin</w:t>
            </w:r>
            <w:proofErr w:type="gramEnd"/>
            <w:r w:rsidRPr="007A71E9">
              <w:rPr>
                <w:color w:val="000000"/>
                <w:lang w:eastAsia="en-US" w:bidi="ar-SA"/>
              </w:rPr>
              <w:t xml:space="preserve"> sağlanması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600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 xml:space="preserve">Müdahale Sonrası KKD </w:t>
            </w:r>
            <w:proofErr w:type="spellStart"/>
            <w:r w:rsidRPr="007A71E9">
              <w:rPr>
                <w:color w:val="000000"/>
                <w:lang w:eastAsia="en-US" w:bidi="ar-SA"/>
              </w:rPr>
              <w:t>lerin</w:t>
            </w:r>
            <w:proofErr w:type="spellEnd"/>
            <w:r w:rsidRPr="007A71E9">
              <w:rPr>
                <w:color w:val="000000"/>
                <w:lang w:eastAsia="en-US" w:bidi="ar-SA"/>
              </w:rPr>
              <w:t xml:space="preserve"> uygun şekilde çıkarılması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1E9" w:rsidRPr="007A71E9" w:rsidTr="007A71E9">
        <w:trPr>
          <w:trHeight w:val="951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  <w:r w:rsidRPr="007A71E9">
              <w:rPr>
                <w:color w:val="000000"/>
                <w:lang w:eastAsia="en-US" w:bidi="ar-SA"/>
              </w:rPr>
              <w:t>Belirti gösteren kişinin vücut sıvılarıyla temas eden eldivenleri ve diğer tek kullanımlık eşyaları tıbbi atık olarak kabul edilerek uygun şekilde bertaraf edilmesi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E9" w:rsidRPr="007A71E9" w:rsidRDefault="007A71E9" w:rsidP="007A71E9">
            <w:pPr>
              <w:autoSpaceDE/>
              <w:autoSpaceDN/>
              <w:rPr>
                <w:color w:val="00000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1E9" w:rsidRPr="007A71E9" w:rsidRDefault="007A71E9" w:rsidP="007A71E9">
            <w:pPr>
              <w:shd w:val="clear" w:color="auto" w:fill="FCFCFC"/>
              <w:autoSpaceDE/>
              <w:autoSpaceDN/>
              <w:spacing w:before="120" w:after="120"/>
              <w:jc w:val="center"/>
              <w:rPr>
                <w:szCs w:val="24"/>
                <w:lang w:eastAsia="en-US" w:bidi="ar-SA"/>
              </w:rPr>
            </w:pPr>
            <w:r w:rsidRPr="007A71E9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1E9" w:rsidRPr="00555436" w:rsidRDefault="007A71E9" w:rsidP="007A71E9">
      <w:pPr>
        <w:widowControl/>
        <w:tabs>
          <w:tab w:val="left" w:pos="851"/>
        </w:tabs>
        <w:autoSpaceDE/>
        <w:autoSpaceDN/>
        <w:spacing w:after="120" w:line="300" w:lineRule="auto"/>
        <w:jc w:val="both"/>
        <w:rPr>
          <w:bCs/>
          <w:color w:val="000000" w:themeColor="text1"/>
          <w:sz w:val="24"/>
          <w:szCs w:val="24"/>
        </w:rPr>
      </w:pPr>
    </w:p>
    <w:sectPr w:rsidR="007A71E9" w:rsidRPr="00555436" w:rsidSect="00F706D6">
      <w:headerReference w:type="default" r:id="rId10"/>
      <w:footerReference w:type="default" r:id="rId11"/>
      <w:pgSz w:w="11910" w:h="16840" w:code="9"/>
      <w:pgMar w:top="720" w:right="1137" w:bottom="720" w:left="1134" w:header="737" w:footer="734" w:gutter="0"/>
      <w:pgBorders w:offsetFrom="page">
        <w:top w:val="thinThickSmallGap" w:sz="24" w:space="25" w:color="auto"/>
        <w:left w:val="thinThickSmallGap" w:sz="24" w:space="25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5B" w:rsidRDefault="0092585B">
      <w:r>
        <w:separator/>
      </w:r>
    </w:p>
  </w:endnote>
  <w:endnote w:type="continuationSeparator" w:id="0">
    <w:p w:rsidR="0092585B" w:rsidRDefault="009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2"/>
      <w:tblW w:w="9822" w:type="dxa"/>
      <w:jc w:val="center"/>
      <w:tblLayout w:type="fixed"/>
      <w:tblLook w:val="01E0" w:firstRow="1" w:lastRow="1" w:firstColumn="1" w:lastColumn="1" w:noHBand="0" w:noVBand="0"/>
    </w:tblPr>
    <w:tblGrid>
      <w:gridCol w:w="4777"/>
      <w:gridCol w:w="5045"/>
    </w:tblGrid>
    <w:tr w:rsidR="00F57F3A" w:rsidRPr="00EA1DDD" w:rsidTr="004C0B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:rsidR="00F57F3A" w:rsidRPr="00EA1DDD" w:rsidRDefault="00F57F3A" w:rsidP="0014579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F57F3A" w:rsidRPr="00EA1DDD" w:rsidRDefault="009939B1" w:rsidP="00145795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F57F3A"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:rsidR="00F57F3A" w:rsidRPr="00EA1DDD" w:rsidRDefault="00F57F3A" w:rsidP="0014579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F57F3A" w:rsidRPr="00EA1DDD" w:rsidRDefault="00F57F3A" w:rsidP="0014579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F57F3A" w:rsidRPr="00EA1DDD" w:rsidTr="004C0BA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F3A" w:rsidRPr="00EA1DDD" w:rsidRDefault="00F57F3A" w:rsidP="0014579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F57F3A" w:rsidRPr="00EA1DDD" w:rsidRDefault="009939B1" w:rsidP="0014579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</w:t>
          </w:r>
          <w:r w:rsidR="00686DC0">
            <w:rPr>
              <w:sz w:val="24"/>
              <w:szCs w:val="24"/>
            </w:rPr>
            <w:t>Hülya GÜNER</w:t>
          </w:r>
        </w:p>
        <w:p w:rsidR="00F57F3A" w:rsidRPr="00EA1DDD" w:rsidRDefault="00F57F3A" w:rsidP="0014579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7F3A" w:rsidRPr="00EA1DDD" w:rsidRDefault="00F57F3A" w:rsidP="0014579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F57F3A" w:rsidRPr="00EA1DDD" w:rsidRDefault="00D61D8D" w:rsidP="00D61D8D">
          <w:pPr>
            <w:pStyle w:val="TableParagraph"/>
            <w:tabs>
              <w:tab w:val="left" w:pos="1290"/>
            </w:tabs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 w:rsidR="009939B1">
            <w:rPr>
              <w:sz w:val="24"/>
              <w:szCs w:val="24"/>
            </w:rPr>
            <w:t xml:space="preserve">      </w:t>
          </w:r>
          <w:r w:rsidR="00686DC0">
            <w:rPr>
              <w:sz w:val="24"/>
              <w:szCs w:val="24"/>
            </w:rPr>
            <w:t>Erdem SEVİM</w:t>
          </w:r>
        </w:p>
        <w:p w:rsidR="00F57F3A" w:rsidRPr="00EA1DDD" w:rsidRDefault="00F57F3A" w:rsidP="0014579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FA56E8" w:rsidRPr="00F57F3A" w:rsidRDefault="00FA56E8" w:rsidP="00F57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5B" w:rsidRDefault="0092585B">
      <w:r>
        <w:separator/>
      </w:r>
    </w:p>
  </w:footnote>
  <w:footnote w:type="continuationSeparator" w:id="0">
    <w:p w:rsidR="0092585B" w:rsidRDefault="0092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2"/>
      <w:tblW w:w="0" w:type="auto"/>
      <w:tblInd w:w="108" w:type="dxa"/>
      <w:tblLook w:val="04A0" w:firstRow="1" w:lastRow="0" w:firstColumn="1" w:lastColumn="0" w:noHBand="0" w:noVBand="1"/>
    </w:tblPr>
    <w:tblGrid>
      <w:gridCol w:w="1878"/>
      <w:gridCol w:w="4986"/>
      <w:gridCol w:w="1574"/>
      <w:gridCol w:w="1309"/>
    </w:tblGrid>
    <w:tr w:rsidR="00F706D6" w:rsidRPr="00F706D6" w:rsidTr="001457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706D6" w:rsidRPr="00F706D6" w:rsidRDefault="00CF33CA" w:rsidP="00CF33CA">
          <w:pPr>
            <w:tabs>
              <w:tab w:val="center" w:pos="4536"/>
              <w:tab w:val="right" w:pos="9072"/>
            </w:tabs>
            <w:autoSpaceDE/>
            <w:autoSpaceDN/>
          </w:pPr>
          <w:r>
            <w:rPr>
              <w:noProof/>
              <w:lang w:bidi="ar-SA"/>
            </w:rPr>
            <w:drawing>
              <wp:inline distT="0" distB="0" distL="0" distR="0" wp14:anchorId="41CF93FC">
                <wp:extent cx="1054735" cy="1042670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F706D6">
            <w:rPr>
              <w:sz w:val="24"/>
            </w:rPr>
            <w:t>TC.</w:t>
          </w:r>
        </w:p>
        <w:p w:rsidR="00F706D6" w:rsidRPr="00F706D6" w:rsidRDefault="009939B1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SOMA</w:t>
          </w:r>
          <w:r w:rsidR="00F706D6" w:rsidRPr="00F706D6">
            <w:rPr>
              <w:sz w:val="24"/>
            </w:rPr>
            <w:t xml:space="preserve"> KAYMAKAMLIĞI</w:t>
          </w:r>
        </w:p>
        <w:p w:rsidR="00F706D6" w:rsidRPr="00F706D6" w:rsidRDefault="00F0742E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F706D6">
            <w:rPr>
              <w:sz w:val="24"/>
            </w:rPr>
            <w:t>İlçe Milli Eğitim Müdürlüğü</w:t>
          </w:r>
        </w:p>
        <w:p w:rsidR="00F706D6" w:rsidRPr="00F706D6" w:rsidRDefault="00F0742E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>
            <w:rPr>
              <w:sz w:val="24"/>
            </w:rPr>
            <w:t>Turgutalp</w:t>
          </w:r>
          <w:proofErr w:type="spellEnd"/>
          <w:r>
            <w:rPr>
              <w:sz w:val="24"/>
            </w:rPr>
            <w:t xml:space="preserve"> Madenciler İlkokulu</w:t>
          </w: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F706D6">
            <w:rPr>
              <w:sz w:val="18"/>
              <w:szCs w:val="18"/>
            </w:rPr>
            <w:t xml:space="preserve">Dök. </w:t>
          </w:r>
          <w:proofErr w:type="gramStart"/>
          <w:r w:rsidRPr="00F706D6">
            <w:rPr>
              <w:sz w:val="18"/>
              <w:szCs w:val="18"/>
            </w:rPr>
            <w:t>No :</w:t>
          </w:r>
          <w:proofErr w:type="gramEnd"/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</w:tr>
    <w:tr w:rsidR="00F706D6" w:rsidRPr="00F706D6" w:rsidTr="0014579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18"/>
              <w:szCs w:val="18"/>
            </w:rPr>
          </w:pPr>
          <w:r w:rsidRPr="00F706D6">
            <w:rPr>
              <w:b/>
              <w:sz w:val="18"/>
              <w:szCs w:val="18"/>
            </w:rPr>
            <w:t xml:space="preserve">Yayın </w:t>
          </w:r>
          <w:proofErr w:type="gramStart"/>
          <w:r w:rsidRPr="00F706D6">
            <w:rPr>
              <w:b/>
              <w:sz w:val="18"/>
              <w:szCs w:val="18"/>
            </w:rPr>
            <w:t>No :</w:t>
          </w:r>
          <w:proofErr w:type="gramEnd"/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F706D6">
            <w:rPr>
              <w:sz w:val="18"/>
              <w:szCs w:val="18"/>
            </w:rPr>
            <w:t>01</w:t>
          </w:r>
        </w:p>
      </w:tc>
    </w:tr>
    <w:tr w:rsidR="00F706D6" w:rsidRPr="00F706D6" w:rsidTr="0014579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18"/>
              <w:szCs w:val="18"/>
            </w:rPr>
          </w:pPr>
          <w:r w:rsidRPr="00F706D6">
            <w:rPr>
              <w:b/>
              <w:sz w:val="18"/>
              <w:szCs w:val="18"/>
            </w:rPr>
            <w:t>Yayın Tarihi</w:t>
          </w:r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F706D6">
            <w:rPr>
              <w:sz w:val="18"/>
              <w:szCs w:val="18"/>
            </w:rPr>
            <w:t>…/…/20…</w:t>
          </w:r>
        </w:p>
      </w:tc>
    </w:tr>
    <w:tr w:rsidR="00F706D6" w:rsidRPr="00F706D6" w:rsidTr="0014579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18"/>
              <w:szCs w:val="18"/>
            </w:rPr>
          </w:pPr>
          <w:proofErr w:type="spellStart"/>
          <w:r w:rsidRPr="00F706D6">
            <w:rPr>
              <w:b/>
              <w:sz w:val="18"/>
              <w:szCs w:val="18"/>
            </w:rPr>
            <w:t>Rev</w:t>
          </w:r>
          <w:proofErr w:type="spellEnd"/>
          <w:r w:rsidRPr="00F706D6">
            <w:rPr>
              <w:b/>
              <w:sz w:val="18"/>
              <w:szCs w:val="18"/>
            </w:rPr>
            <w:t xml:space="preserve">. </w:t>
          </w:r>
          <w:proofErr w:type="gramStart"/>
          <w:r w:rsidRPr="00F706D6">
            <w:rPr>
              <w:b/>
              <w:sz w:val="18"/>
              <w:szCs w:val="18"/>
            </w:rPr>
            <w:t>No :</w:t>
          </w:r>
          <w:proofErr w:type="gramEnd"/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F706D6">
            <w:rPr>
              <w:sz w:val="18"/>
              <w:szCs w:val="18"/>
            </w:rPr>
            <w:t>00</w:t>
          </w:r>
        </w:p>
      </w:tc>
    </w:tr>
    <w:tr w:rsidR="00F706D6" w:rsidRPr="00F706D6" w:rsidTr="0014579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</w:pPr>
        </w:p>
      </w:tc>
      <w:tc>
        <w:tcPr>
          <w:tcW w:w="51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18"/>
              <w:szCs w:val="18"/>
            </w:rPr>
          </w:pPr>
          <w:proofErr w:type="spellStart"/>
          <w:r w:rsidRPr="00F706D6">
            <w:rPr>
              <w:b/>
              <w:sz w:val="18"/>
              <w:szCs w:val="18"/>
            </w:rPr>
            <w:t>Rev</w:t>
          </w:r>
          <w:proofErr w:type="spellEnd"/>
          <w:r w:rsidRPr="00F706D6">
            <w:rPr>
              <w:b/>
              <w:sz w:val="18"/>
              <w:szCs w:val="18"/>
            </w:rPr>
            <w:t xml:space="preserve">. </w:t>
          </w:r>
          <w:proofErr w:type="gramStart"/>
          <w:r w:rsidRPr="00F706D6">
            <w:rPr>
              <w:b/>
              <w:sz w:val="18"/>
              <w:szCs w:val="18"/>
            </w:rPr>
            <w:t>Tarihi :</w:t>
          </w:r>
          <w:proofErr w:type="gramEnd"/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</w:tr>
    <w:tr w:rsidR="00F706D6" w:rsidRPr="00F706D6" w:rsidTr="0014579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</w:pPr>
        </w:p>
      </w:tc>
      <w:tc>
        <w:tcPr>
          <w:tcW w:w="517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BULAŞ BAZLI ÖNLEMLER (BBÖ)</w:t>
          </w:r>
          <w:r w:rsidRPr="00F706D6">
            <w:rPr>
              <w:b/>
            </w:rPr>
            <w:t xml:space="preserve"> EYLEM PLANI</w:t>
          </w: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18"/>
              <w:szCs w:val="18"/>
            </w:rPr>
          </w:pPr>
          <w:r w:rsidRPr="00F706D6">
            <w:rPr>
              <w:b/>
              <w:sz w:val="18"/>
              <w:szCs w:val="18"/>
            </w:rPr>
            <w:t>Kurum Kodu:</w:t>
          </w:r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</w:tc>
    </w:tr>
    <w:tr w:rsidR="00F706D6" w:rsidRPr="00F706D6" w:rsidTr="0014579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</w:pPr>
        </w:p>
      </w:tc>
      <w:tc>
        <w:tcPr>
          <w:tcW w:w="51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18"/>
              <w:szCs w:val="18"/>
            </w:rPr>
          </w:pPr>
          <w:r w:rsidRPr="00F706D6">
            <w:rPr>
              <w:b/>
              <w:sz w:val="18"/>
              <w:szCs w:val="18"/>
            </w:rPr>
            <w:t xml:space="preserve">Sayfa </w:t>
          </w:r>
          <w:proofErr w:type="gramStart"/>
          <w:r w:rsidRPr="00F706D6">
            <w:rPr>
              <w:b/>
              <w:sz w:val="18"/>
              <w:szCs w:val="18"/>
            </w:rPr>
            <w:t>No :</w:t>
          </w:r>
          <w:proofErr w:type="gramEnd"/>
        </w:p>
      </w:tc>
      <w:tc>
        <w:tcPr>
          <w:tcW w:w="13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06D6" w:rsidRPr="00F706D6" w:rsidRDefault="00F706D6" w:rsidP="00F706D6">
          <w:pPr>
            <w:tabs>
              <w:tab w:val="center" w:pos="4536"/>
              <w:tab w:val="right" w:pos="9072"/>
            </w:tabs>
            <w:autoSpaceDE/>
            <w:autoSpaceDN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  <w:r w:rsidRPr="00F706D6">
            <w:rPr>
              <w:sz w:val="18"/>
              <w:szCs w:val="18"/>
            </w:rPr>
            <w:t xml:space="preserve">Sayfa </w:t>
          </w:r>
          <w:r w:rsidR="00047600" w:rsidRPr="00F706D6">
            <w:rPr>
              <w:bCs/>
              <w:sz w:val="18"/>
              <w:szCs w:val="18"/>
            </w:rPr>
            <w:fldChar w:fldCharType="begin"/>
          </w:r>
          <w:r w:rsidRPr="00F706D6">
            <w:rPr>
              <w:bCs/>
              <w:sz w:val="18"/>
              <w:szCs w:val="18"/>
            </w:rPr>
            <w:instrText>PAGE  \* Arabic  \* MERGEFORMAT</w:instrText>
          </w:r>
          <w:r w:rsidR="00047600" w:rsidRPr="00F706D6">
            <w:rPr>
              <w:bCs/>
              <w:sz w:val="18"/>
              <w:szCs w:val="18"/>
            </w:rPr>
            <w:fldChar w:fldCharType="separate"/>
          </w:r>
          <w:r w:rsidR="00260A0B">
            <w:rPr>
              <w:bCs/>
              <w:noProof/>
              <w:sz w:val="18"/>
              <w:szCs w:val="18"/>
            </w:rPr>
            <w:t>5</w:t>
          </w:r>
          <w:r w:rsidR="00047600" w:rsidRPr="00F706D6">
            <w:rPr>
              <w:bCs/>
              <w:sz w:val="18"/>
              <w:szCs w:val="18"/>
            </w:rPr>
            <w:fldChar w:fldCharType="end"/>
          </w:r>
          <w:r w:rsidRPr="00F706D6">
            <w:rPr>
              <w:sz w:val="18"/>
              <w:szCs w:val="18"/>
            </w:rPr>
            <w:t xml:space="preserve"> / </w:t>
          </w:r>
          <w:r w:rsidR="0092585B">
            <w:rPr>
              <w:bCs/>
              <w:noProof/>
              <w:sz w:val="18"/>
              <w:szCs w:val="18"/>
            </w:rPr>
            <w:fldChar w:fldCharType="begin"/>
          </w:r>
          <w:r w:rsidR="0092585B">
            <w:rPr>
              <w:bCs/>
              <w:noProof/>
              <w:sz w:val="18"/>
              <w:szCs w:val="18"/>
            </w:rPr>
            <w:instrText>NUMPAGES  \* Arabic  \* MERGEFORMAT</w:instrText>
          </w:r>
          <w:r w:rsidR="0092585B">
            <w:rPr>
              <w:bCs/>
              <w:noProof/>
              <w:sz w:val="18"/>
              <w:szCs w:val="18"/>
            </w:rPr>
            <w:fldChar w:fldCharType="separate"/>
          </w:r>
          <w:r w:rsidR="00260A0B">
            <w:rPr>
              <w:bCs/>
              <w:noProof/>
              <w:sz w:val="18"/>
              <w:szCs w:val="18"/>
            </w:rPr>
            <w:t>5</w:t>
          </w:r>
          <w:r w:rsidR="0092585B">
            <w:rPr>
              <w:bCs/>
              <w:noProof/>
              <w:sz w:val="18"/>
              <w:szCs w:val="18"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A7"/>
    <w:multiLevelType w:val="hybridMultilevel"/>
    <w:tmpl w:val="410843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481"/>
    <w:multiLevelType w:val="hybridMultilevel"/>
    <w:tmpl w:val="3FEC9B90"/>
    <w:lvl w:ilvl="0" w:tplc="6F6850B4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3632"/>
    <w:multiLevelType w:val="hybridMultilevel"/>
    <w:tmpl w:val="1040C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43CD"/>
    <w:multiLevelType w:val="hybridMultilevel"/>
    <w:tmpl w:val="82661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3D64"/>
    <w:multiLevelType w:val="hybridMultilevel"/>
    <w:tmpl w:val="D256D3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8294F"/>
    <w:multiLevelType w:val="hybridMultilevel"/>
    <w:tmpl w:val="EE20D5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CB2C0D"/>
    <w:multiLevelType w:val="hybridMultilevel"/>
    <w:tmpl w:val="409AC6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47E9"/>
    <w:multiLevelType w:val="hybridMultilevel"/>
    <w:tmpl w:val="3FEC9B90"/>
    <w:lvl w:ilvl="0" w:tplc="6F6850B4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6" w15:restartNumberingAfterBreak="0">
    <w:nsid w:val="581F5340"/>
    <w:multiLevelType w:val="hybridMultilevel"/>
    <w:tmpl w:val="307680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67808"/>
    <w:multiLevelType w:val="hybridMultilevel"/>
    <w:tmpl w:val="F28C7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2778"/>
    <w:multiLevelType w:val="hybridMultilevel"/>
    <w:tmpl w:val="9FF02F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C70A2"/>
    <w:multiLevelType w:val="hybridMultilevel"/>
    <w:tmpl w:val="70528BAA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44D81"/>
    <w:multiLevelType w:val="hybridMultilevel"/>
    <w:tmpl w:val="5686CFA2"/>
    <w:lvl w:ilvl="0" w:tplc="EE143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5"/>
  </w:num>
  <w:num w:numId="5">
    <w:abstractNumId w:val="16"/>
  </w:num>
  <w:num w:numId="6">
    <w:abstractNumId w:val="35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3"/>
  </w:num>
  <w:num w:numId="12">
    <w:abstractNumId w:val="32"/>
  </w:num>
  <w:num w:numId="13">
    <w:abstractNumId w:val="24"/>
  </w:num>
  <w:num w:numId="14">
    <w:abstractNumId w:val="11"/>
  </w:num>
  <w:num w:numId="15">
    <w:abstractNumId w:val="0"/>
  </w:num>
  <w:num w:numId="16">
    <w:abstractNumId w:val="33"/>
  </w:num>
  <w:num w:numId="17">
    <w:abstractNumId w:val="10"/>
  </w:num>
  <w:num w:numId="18">
    <w:abstractNumId w:val="13"/>
  </w:num>
  <w:num w:numId="19">
    <w:abstractNumId w:val="37"/>
  </w:num>
  <w:num w:numId="20">
    <w:abstractNumId w:val="20"/>
  </w:num>
  <w:num w:numId="21">
    <w:abstractNumId w:val="8"/>
  </w:num>
  <w:num w:numId="22">
    <w:abstractNumId w:val="4"/>
  </w:num>
  <w:num w:numId="23">
    <w:abstractNumId w:val="22"/>
  </w:num>
  <w:num w:numId="24">
    <w:abstractNumId w:val="14"/>
  </w:num>
  <w:num w:numId="25">
    <w:abstractNumId w:val="6"/>
  </w:num>
  <w:num w:numId="26">
    <w:abstractNumId w:val="21"/>
  </w:num>
  <w:num w:numId="27">
    <w:abstractNumId w:val="12"/>
  </w:num>
  <w:num w:numId="28">
    <w:abstractNumId w:val="9"/>
  </w:num>
  <w:num w:numId="29">
    <w:abstractNumId w:val="28"/>
  </w:num>
  <w:num w:numId="30">
    <w:abstractNumId w:val="2"/>
  </w:num>
  <w:num w:numId="31">
    <w:abstractNumId w:val="18"/>
  </w:num>
  <w:num w:numId="32">
    <w:abstractNumId w:val="36"/>
  </w:num>
  <w:num w:numId="33">
    <w:abstractNumId w:val="34"/>
  </w:num>
  <w:num w:numId="34">
    <w:abstractNumId w:val="19"/>
  </w:num>
  <w:num w:numId="35">
    <w:abstractNumId w:val="30"/>
  </w:num>
  <w:num w:numId="36">
    <w:abstractNumId w:val="1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135CE"/>
    <w:rsid w:val="0001481B"/>
    <w:rsid w:val="00024C6F"/>
    <w:rsid w:val="000438D6"/>
    <w:rsid w:val="00047600"/>
    <w:rsid w:val="00051739"/>
    <w:rsid w:val="00052531"/>
    <w:rsid w:val="00061F9A"/>
    <w:rsid w:val="00071F73"/>
    <w:rsid w:val="00080F83"/>
    <w:rsid w:val="00082DB5"/>
    <w:rsid w:val="00092408"/>
    <w:rsid w:val="000B7C5F"/>
    <w:rsid w:val="000D308F"/>
    <w:rsid w:val="00107821"/>
    <w:rsid w:val="0011632D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1D65"/>
    <w:rsid w:val="001A26BF"/>
    <w:rsid w:val="001E469E"/>
    <w:rsid w:val="002045A8"/>
    <w:rsid w:val="00204D5F"/>
    <w:rsid w:val="002056E1"/>
    <w:rsid w:val="00247116"/>
    <w:rsid w:val="00247A59"/>
    <w:rsid w:val="00254D87"/>
    <w:rsid w:val="00260A0B"/>
    <w:rsid w:val="00294801"/>
    <w:rsid w:val="002B7D5C"/>
    <w:rsid w:val="002D56E5"/>
    <w:rsid w:val="002F4D03"/>
    <w:rsid w:val="00302E99"/>
    <w:rsid w:val="00311B56"/>
    <w:rsid w:val="00324779"/>
    <w:rsid w:val="003265DC"/>
    <w:rsid w:val="00364195"/>
    <w:rsid w:val="00367257"/>
    <w:rsid w:val="003743E4"/>
    <w:rsid w:val="00385B2B"/>
    <w:rsid w:val="00387BE9"/>
    <w:rsid w:val="003B2346"/>
    <w:rsid w:val="003B2947"/>
    <w:rsid w:val="003F7316"/>
    <w:rsid w:val="00400371"/>
    <w:rsid w:val="0041025A"/>
    <w:rsid w:val="00420F2C"/>
    <w:rsid w:val="004253E2"/>
    <w:rsid w:val="004368A3"/>
    <w:rsid w:val="00450540"/>
    <w:rsid w:val="00450C04"/>
    <w:rsid w:val="00456441"/>
    <w:rsid w:val="00466251"/>
    <w:rsid w:val="00474210"/>
    <w:rsid w:val="00477E6D"/>
    <w:rsid w:val="00486D87"/>
    <w:rsid w:val="00491F83"/>
    <w:rsid w:val="004921C8"/>
    <w:rsid w:val="004B0E3A"/>
    <w:rsid w:val="004B1A33"/>
    <w:rsid w:val="004B51E8"/>
    <w:rsid w:val="004B71C0"/>
    <w:rsid w:val="004B758D"/>
    <w:rsid w:val="004C0BA3"/>
    <w:rsid w:val="004C7D89"/>
    <w:rsid w:val="004E7F4D"/>
    <w:rsid w:val="004F2498"/>
    <w:rsid w:val="00540A9A"/>
    <w:rsid w:val="00544C51"/>
    <w:rsid w:val="00555436"/>
    <w:rsid w:val="00582711"/>
    <w:rsid w:val="00593E0A"/>
    <w:rsid w:val="005B0686"/>
    <w:rsid w:val="005C524A"/>
    <w:rsid w:val="005C60A9"/>
    <w:rsid w:val="005D6599"/>
    <w:rsid w:val="005E07DD"/>
    <w:rsid w:val="005F153C"/>
    <w:rsid w:val="006102F9"/>
    <w:rsid w:val="00613CA4"/>
    <w:rsid w:val="00624CEB"/>
    <w:rsid w:val="00632C36"/>
    <w:rsid w:val="00634E95"/>
    <w:rsid w:val="006408E2"/>
    <w:rsid w:val="00642D45"/>
    <w:rsid w:val="00652B3E"/>
    <w:rsid w:val="00666811"/>
    <w:rsid w:val="00686DC0"/>
    <w:rsid w:val="00690724"/>
    <w:rsid w:val="0069577D"/>
    <w:rsid w:val="006A252E"/>
    <w:rsid w:val="006A6636"/>
    <w:rsid w:val="006B16AD"/>
    <w:rsid w:val="006B41B0"/>
    <w:rsid w:val="006C7FC1"/>
    <w:rsid w:val="006E5964"/>
    <w:rsid w:val="0071556A"/>
    <w:rsid w:val="007521A8"/>
    <w:rsid w:val="0078104E"/>
    <w:rsid w:val="007958E1"/>
    <w:rsid w:val="007A3202"/>
    <w:rsid w:val="007A71E9"/>
    <w:rsid w:val="007B3BC3"/>
    <w:rsid w:val="007B4627"/>
    <w:rsid w:val="007B6106"/>
    <w:rsid w:val="007B7965"/>
    <w:rsid w:val="007C289E"/>
    <w:rsid w:val="007D2CBA"/>
    <w:rsid w:val="007E4C72"/>
    <w:rsid w:val="00804598"/>
    <w:rsid w:val="00817175"/>
    <w:rsid w:val="00843B30"/>
    <w:rsid w:val="00846684"/>
    <w:rsid w:val="00850B0D"/>
    <w:rsid w:val="008641AC"/>
    <w:rsid w:val="008B72BD"/>
    <w:rsid w:val="00910A94"/>
    <w:rsid w:val="0092585B"/>
    <w:rsid w:val="009408FB"/>
    <w:rsid w:val="009412FD"/>
    <w:rsid w:val="00945292"/>
    <w:rsid w:val="00970867"/>
    <w:rsid w:val="00992E6F"/>
    <w:rsid w:val="009934C8"/>
    <w:rsid w:val="009939B1"/>
    <w:rsid w:val="009976B6"/>
    <w:rsid w:val="009B3EF9"/>
    <w:rsid w:val="009C2345"/>
    <w:rsid w:val="009C32D6"/>
    <w:rsid w:val="009C6083"/>
    <w:rsid w:val="009E4563"/>
    <w:rsid w:val="009E5D5C"/>
    <w:rsid w:val="00A073CA"/>
    <w:rsid w:val="00A079B0"/>
    <w:rsid w:val="00A16CF3"/>
    <w:rsid w:val="00A33DE6"/>
    <w:rsid w:val="00A73040"/>
    <w:rsid w:val="00A827D5"/>
    <w:rsid w:val="00A84495"/>
    <w:rsid w:val="00A846F0"/>
    <w:rsid w:val="00A87411"/>
    <w:rsid w:val="00AA0100"/>
    <w:rsid w:val="00AA7869"/>
    <w:rsid w:val="00AB3E64"/>
    <w:rsid w:val="00AC2377"/>
    <w:rsid w:val="00AC28CA"/>
    <w:rsid w:val="00AE63DF"/>
    <w:rsid w:val="00AF2819"/>
    <w:rsid w:val="00B06FCB"/>
    <w:rsid w:val="00B11CF2"/>
    <w:rsid w:val="00B23BB2"/>
    <w:rsid w:val="00B25EBB"/>
    <w:rsid w:val="00B3537E"/>
    <w:rsid w:val="00B6211E"/>
    <w:rsid w:val="00B64F9A"/>
    <w:rsid w:val="00B832C6"/>
    <w:rsid w:val="00BB28DA"/>
    <w:rsid w:val="00BB53B0"/>
    <w:rsid w:val="00BD20AD"/>
    <w:rsid w:val="00BD344D"/>
    <w:rsid w:val="00BD73FC"/>
    <w:rsid w:val="00C26643"/>
    <w:rsid w:val="00C305F1"/>
    <w:rsid w:val="00C32866"/>
    <w:rsid w:val="00C33B59"/>
    <w:rsid w:val="00C4202A"/>
    <w:rsid w:val="00C46421"/>
    <w:rsid w:val="00C672BC"/>
    <w:rsid w:val="00C756DC"/>
    <w:rsid w:val="00CA24BF"/>
    <w:rsid w:val="00CB564D"/>
    <w:rsid w:val="00CF11DB"/>
    <w:rsid w:val="00CF33CA"/>
    <w:rsid w:val="00D2243F"/>
    <w:rsid w:val="00D40038"/>
    <w:rsid w:val="00D41ADA"/>
    <w:rsid w:val="00D61D8D"/>
    <w:rsid w:val="00D66D4A"/>
    <w:rsid w:val="00D72265"/>
    <w:rsid w:val="00D74155"/>
    <w:rsid w:val="00D84D47"/>
    <w:rsid w:val="00D8659F"/>
    <w:rsid w:val="00D9269F"/>
    <w:rsid w:val="00D93738"/>
    <w:rsid w:val="00DC5B75"/>
    <w:rsid w:val="00DC6AA2"/>
    <w:rsid w:val="00DD11FE"/>
    <w:rsid w:val="00DF25FE"/>
    <w:rsid w:val="00E24A3C"/>
    <w:rsid w:val="00E45008"/>
    <w:rsid w:val="00E70E6F"/>
    <w:rsid w:val="00E76399"/>
    <w:rsid w:val="00E82693"/>
    <w:rsid w:val="00E9239C"/>
    <w:rsid w:val="00E950C2"/>
    <w:rsid w:val="00EA0DA1"/>
    <w:rsid w:val="00EA1DDD"/>
    <w:rsid w:val="00EA522F"/>
    <w:rsid w:val="00EC326A"/>
    <w:rsid w:val="00ED2414"/>
    <w:rsid w:val="00F0523A"/>
    <w:rsid w:val="00F0742E"/>
    <w:rsid w:val="00F07B48"/>
    <w:rsid w:val="00F10103"/>
    <w:rsid w:val="00F21424"/>
    <w:rsid w:val="00F21F2C"/>
    <w:rsid w:val="00F228F0"/>
    <w:rsid w:val="00F55F6C"/>
    <w:rsid w:val="00F57F3A"/>
    <w:rsid w:val="00F57F4E"/>
    <w:rsid w:val="00F63B7E"/>
    <w:rsid w:val="00F706D6"/>
    <w:rsid w:val="00F765B2"/>
    <w:rsid w:val="00F8031F"/>
    <w:rsid w:val="00FA2923"/>
    <w:rsid w:val="00FA56E8"/>
    <w:rsid w:val="00FA65CF"/>
    <w:rsid w:val="00FB5D32"/>
    <w:rsid w:val="00FB766F"/>
    <w:rsid w:val="00FB7802"/>
    <w:rsid w:val="00FD00C6"/>
    <w:rsid w:val="00FD146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8B0CA-71D0-44A0-9969-E66C582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5B75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5B75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DC5B75"/>
  </w:style>
  <w:style w:type="paragraph" w:customStyle="1" w:styleId="TableParagraph">
    <w:name w:val="Table Paragraph"/>
    <w:basedOn w:val="Normal"/>
    <w:uiPriority w:val="1"/>
    <w:qFormat/>
    <w:rsid w:val="00DC5B75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table" w:customStyle="1" w:styleId="KlavuzTablo1Ak2">
    <w:name w:val="Kılavuz Tablo 1 Açık2"/>
    <w:basedOn w:val="NormalTablo"/>
    <w:uiPriority w:val="46"/>
    <w:rsid w:val="00F706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3-Vurgu22">
    <w:name w:val="Liste Tablo 3 - Vurgu 22"/>
    <w:basedOn w:val="NormalTablo"/>
    <w:uiPriority w:val="48"/>
    <w:rsid w:val="00F57F3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22B6-1E01-418E-ADDC-FEC099CE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REHBERLİK</cp:lastModifiedBy>
  <cp:revision>10</cp:revision>
  <cp:lastPrinted>2020-09-04T10:59:00Z</cp:lastPrinted>
  <dcterms:created xsi:type="dcterms:W3CDTF">2020-09-07T10:28:00Z</dcterms:created>
  <dcterms:modified xsi:type="dcterms:W3CDTF">2020-09-24T06:08:00Z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